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5F10D" w14:textId="282275DE"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#9</w:t>
      </w:r>
      <w:r w:rsidR="00540F67">
        <w:rPr>
          <w:b/>
          <w:sz w:val="24"/>
          <w:szCs w:val="24"/>
          <w:lang w:eastAsia="ko-KR"/>
        </w:rPr>
        <w:t>9</w:t>
      </w:r>
      <w:r w:rsidR="00EB06DA">
        <w:rPr>
          <w:b/>
          <w:sz w:val="24"/>
          <w:szCs w:val="24"/>
          <w:lang w:eastAsia="ko-KR"/>
        </w:rPr>
        <w:t xml:space="preserve">       </w:t>
      </w:r>
      <w:r>
        <w:rPr>
          <w:rFonts w:hint="eastAsia"/>
          <w:b/>
          <w:sz w:val="24"/>
          <w:szCs w:val="24"/>
          <w:lang w:eastAsia="ko-KR"/>
        </w:rPr>
        <w:t xml:space="preserve">                               </w:t>
      </w:r>
      <w:r w:rsidR="00381F38">
        <w:rPr>
          <w:b/>
          <w:sz w:val="24"/>
          <w:szCs w:val="24"/>
          <w:lang w:eastAsia="ko-KR"/>
        </w:rPr>
        <w:t xml:space="preserve">            </w:t>
      </w:r>
      <w:r w:rsidR="0023277C">
        <w:rPr>
          <w:rFonts w:eastAsiaTheme="minorEastAsia" w:hint="eastAsia"/>
          <w:b/>
          <w:sz w:val="24"/>
          <w:szCs w:val="24"/>
          <w:lang w:eastAsia="zh-CN"/>
        </w:rPr>
        <w:t xml:space="preserve">      </w:t>
      </w:r>
      <w:r w:rsidR="00D112FF" w:rsidRPr="00D112FF">
        <w:rPr>
          <w:b/>
          <w:sz w:val="24"/>
          <w:szCs w:val="24"/>
          <w:lang w:eastAsia="ko-KR"/>
        </w:rPr>
        <w:t>R1-1912470</w:t>
      </w:r>
    </w:p>
    <w:bookmarkEnd w:id="0"/>
    <w:bookmarkEnd w:id="1"/>
    <w:p w14:paraId="5F9D4375" w14:textId="35959DEA" w:rsidR="002B579B" w:rsidRPr="00540F67" w:rsidRDefault="00540F67" w:rsidP="002B579B">
      <w:pPr>
        <w:spacing w:after="120"/>
        <w:outlineLvl w:val="0"/>
        <w:rPr>
          <w:rFonts w:ascii="Arial" w:eastAsia="Times New Roman" w:hAnsi="Arial" w:cs="Arial"/>
          <w:b/>
          <w:noProof/>
          <w:color w:val="auto"/>
          <w:szCs w:val="20"/>
        </w:rPr>
      </w:pPr>
      <w:r w:rsidRPr="00540F67">
        <w:rPr>
          <w:rFonts w:ascii="Arial" w:hAnsi="Arial" w:cs="Arial"/>
          <w:b/>
          <w:bCs/>
          <w:lang w:eastAsia="ja-JP"/>
        </w:rPr>
        <w:t>Reno, USA, November 18</w:t>
      </w:r>
      <w:r w:rsidRPr="00540F67">
        <w:rPr>
          <w:rFonts w:ascii="Arial" w:hAnsi="Arial" w:cs="Arial"/>
          <w:b/>
          <w:bCs/>
          <w:vertAlign w:val="superscript"/>
          <w:lang w:eastAsia="ja-JP"/>
        </w:rPr>
        <w:t>th</w:t>
      </w:r>
      <w:r w:rsidRPr="00540F67">
        <w:rPr>
          <w:rFonts w:ascii="Arial" w:hAnsi="Arial" w:cs="Arial"/>
          <w:b/>
          <w:bCs/>
          <w:lang w:eastAsia="ja-JP"/>
        </w:rPr>
        <w:t xml:space="preserve"> – 22</w:t>
      </w:r>
      <w:r w:rsidRPr="00540F67">
        <w:rPr>
          <w:rFonts w:ascii="Arial" w:hAnsi="Arial" w:cs="Arial"/>
          <w:b/>
          <w:bCs/>
          <w:vertAlign w:val="superscript"/>
          <w:lang w:eastAsia="ja-JP"/>
        </w:rPr>
        <w:t>nd</w:t>
      </w:r>
      <w:r w:rsidRPr="00540F67">
        <w:rPr>
          <w:rFonts w:ascii="Arial" w:hAnsi="Arial" w:cs="Arial"/>
          <w:b/>
          <w:bCs/>
          <w:lang w:eastAsia="ja-JP"/>
        </w:rPr>
        <w:t>, 2019</w:t>
      </w:r>
    </w:p>
    <w:p w14:paraId="2F31C123" w14:textId="17EAEC58"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9060EB">
        <w:rPr>
          <w:rFonts w:ascii="Arial" w:hAnsi="Arial"/>
          <w:lang w:eastAsia="ko-KR"/>
        </w:rPr>
        <w:t>7.</w:t>
      </w:r>
      <w:r w:rsidR="001C0451">
        <w:rPr>
          <w:rFonts w:ascii="Arial" w:hAnsi="Arial"/>
          <w:lang w:eastAsia="ko-KR"/>
        </w:rPr>
        <w:t>2.5.</w:t>
      </w:r>
      <w:r w:rsidR="003E6C49">
        <w:rPr>
          <w:rFonts w:ascii="Arial" w:hAnsi="Arial"/>
          <w:lang w:eastAsia="ko-KR"/>
        </w:rPr>
        <w:t>3</w:t>
      </w:r>
    </w:p>
    <w:p w14:paraId="22CB2931"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66F80F98" w14:textId="24EAAE71"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C61D5E" w:rsidRPr="00C61D5E">
        <w:rPr>
          <w:rFonts w:ascii="Arial" w:hAnsi="Arial"/>
          <w:lang w:eastAsia="ko-KR"/>
        </w:rPr>
        <w:t>Uplink timing advance/RACH procedure and Initial Access for NTN</w:t>
      </w:r>
    </w:p>
    <w:p w14:paraId="557B2F68"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71D685EA" w14:textId="77777777" w:rsidR="0058518F" w:rsidRDefault="0058518F" w:rsidP="00494764">
      <w:pPr>
        <w:pStyle w:val="BodyText"/>
        <w:pBdr>
          <w:bottom w:val="single" w:sz="12" w:space="1" w:color="auto"/>
        </w:pBdr>
        <w:rPr>
          <w:rFonts w:eastAsia="SimSun"/>
          <w:color w:val="auto"/>
          <w:lang w:val="en-US" w:eastAsia="zh-CN"/>
        </w:rPr>
      </w:pPr>
    </w:p>
    <w:p w14:paraId="4DDC59BE"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196BB20E" w14:textId="77777777" w:rsidR="001C0451" w:rsidRPr="001C0451" w:rsidRDefault="00AF6CCB" w:rsidP="006231E2">
      <w:pPr>
        <w:pStyle w:val="BodyText"/>
        <w:rPr>
          <w:rFonts w:eastAsia="SimSun"/>
          <w:color w:val="auto"/>
          <w:sz w:val="22"/>
          <w:szCs w:val="22"/>
          <w:lang w:val="en-US" w:eastAsia="zh-CN"/>
        </w:rPr>
      </w:pPr>
      <w:r w:rsidRPr="001C0451">
        <w:rPr>
          <w:rFonts w:eastAsia="SimSun"/>
          <w:color w:val="auto"/>
          <w:sz w:val="22"/>
          <w:szCs w:val="22"/>
          <w:lang w:val="en-US" w:eastAsia="zh-CN"/>
        </w:rPr>
        <w:t>New radio (NR) targets a wide range of use cases in 5G. The application of a high altitude platform</w:t>
      </w:r>
      <w:r w:rsidR="00B8765F" w:rsidRPr="001C0451">
        <w:rPr>
          <w:rFonts w:eastAsia="SimSun"/>
          <w:color w:val="auto"/>
          <w:sz w:val="22"/>
          <w:szCs w:val="22"/>
          <w:lang w:val="en-US" w:eastAsia="zh-CN"/>
        </w:rPr>
        <w:t xml:space="preserve"> station</w:t>
      </w:r>
      <w:r w:rsidRPr="001C0451">
        <w:rPr>
          <w:rFonts w:eastAsia="SimSun"/>
          <w:color w:val="auto"/>
          <w:sz w:val="22"/>
          <w:szCs w:val="22"/>
          <w:lang w:val="en-US" w:eastAsia="zh-CN"/>
        </w:rPr>
        <w:t xml:space="preserve"> (HAP</w:t>
      </w:r>
      <w:r w:rsidR="00B8765F" w:rsidRPr="001C0451">
        <w:rPr>
          <w:rFonts w:eastAsia="SimSun"/>
          <w:color w:val="auto"/>
          <w:sz w:val="22"/>
          <w:szCs w:val="22"/>
          <w:lang w:val="en-US" w:eastAsia="zh-CN"/>
        </w:rPr>
        <w:t>S</w:t>
      </w:r>
      <w:r w:rsidRPr="001C0451">
        <w:rPr>
          <w:rFonts w:eastAsia="SimSun"/>
          <w:color w:val="auto"/>
          <w:sz w:val="22"/>
          <w:szCs w:val="22"/>
          <w:lang w:val="en-US" w:eastAsia="zh-CN"/>
        </w:rPr>
        <w:t>)</w:t>
      </w:r>
      <w:r w:rsidR="00D6515E" w:rsidRPr="001C0451">
        <w:rPr>
          <w:rFonts w:eastAsia="SimSun"/>
          <w:color w:val="auto"/>
          <w:sz w:val="22"/>
          <w:szCs w:val="22"/>
          <w:lang w:val="en-US" w:eastAsia="zh-CN"/>
        </w:rPr>
        <w:t xml:space="preserve"> and satellite nodes</w:t>
      </w:r>
      <w:r w:rsidRPr="001C0451">
        <w:rPr>
          <w:rFonts w:eastAsia="SimSun"/>
          <w:color w:val="auto"/>
          <w:sz w:val="22"/>
          <w:szCs w:val="22"/>
          <w:lang w:val="en-US" w:eastAsia="zh-CN"/>
        </w:rPr>
        <w:t xml:space="preserve"> in NR can </w:t>
      </w:r>
      <w:r w:rsidR="00D6515E" w:rsidRPr="001C0451">
        <w:rPr>
          <w:rFonts w:eastAsia="SimSun"/>
          <w:color w:val="auto"/>
          <w:sz w:val="22"/>
          <w:szCs w:val="22"/>
          <w:lang w:val="en-US" w:eastAsia="zh-CN"/>
        </w:rPr>
        <w:t xml:space="preserve">be important components </w:t>
      </w:r>
      <w:r w:rsidR="00365F51">
        <w:rPr>
          <w:rFonts w:eastAsia="SimSun"/>
          <w:color w:val="auto"/>
          <w:sz w:val="22"/>
          <w:szCs w:val="22"/>
          <w:lang w:val="en-US" w:eastAsia="zh-CN"/>
        </w:rPr>
        <w:t>of 5G</w:t>
      </w:r>
      <w:r w:rsidRPr="001C0451">
        <w:rPr>
          <w:rFonts w:eastAsia="SimSun"/>
          <w:color w:val="auto"/>
          <w:sz w:val="22"/>
          <w:szCs w:val="22"/>
          <w:lang w:val="en-US" w:eastAsia="zh-CN"/>
        </w:rPr>
        <w:t>.</w:t>
      </w:r>
      <w:r w:rsidR="00187524" w:rsidRPr="001C0451">
        <w:rPr>
          <w:rFonts w:eastAsia="SimSun"/>
          <w:color w:val="auto"/>
          <w:sz w:val="22"/>
          <w:szCs w:val="22"/>
          <w:lang w:val="en-US" w:eastAsia="zh-CN"/>
        </w:rPr>
        <w:t xml:space="preserve"> </w:t>
      </w:r>
      <w:r w:rsidR="00C72276" w:rsidRPr="001C0451">
        <w:rPr>
          <w:rFonts w:eastAsia="SimSun"/>
          <w:color w:val="auto"/>
          <w:sz w:val="22"/>
          <w:szCs w:val="22"/>
          <w:lang w:val="en-US" w:eastAsia="zh-CN"/>
        </w:rPr>
        <w:t xml:space="preserve">The deployment of </w:t>
      </w:r>
      <w:r w:rsidR="008D72D8" w:rsidRPr="001C0451">
        <w:rPr>
          <w:rFonts w:eastAsia="SimSun"/>
          <w:color w:val="auto"/>
          <w:sz w:val="22"/>
          <w:szCs w:val="22"/>
          <w:lang w:val="en-US" w:eastAsia="zh-CN"/>
        </w:rPr>
        <w:t>non-terrestrial networks (</w:t>
      </w:r>
      <w:r w:rsidR="00C72276" w:rsidRPr="001C0451">
        <w:rPr>
          <w:rFonts w:eastAsia="SimSun"/>
          <w:color w:val="auto"/>
          <w:sz w:val="22"/>
          <w:szCs w:val="22"/>
          <w:lang w:val="en-US" w:eastAsia="zh-CN"/>
        </w:rPr>
        <w:t>NTNs</w:t>
      </w:r>
      <w:r w:rsidR="008D72D8" w:rsidRPr="001C0451">
        <w:rPr>
          <w:rFonts w:eastAsia="SimSun"/>
          <w:color w:val="auto"/>
          <w:sz w:val="22"/>
          <w:szCs w:val="22"/>
          <w:lang w:val="en-US" w:eastAsia="zh-CN"/>
        </w:rPr>
        <w:t>)</w:t>
      </w:r>
      <w:r w:rsidR="00C72276" w:rsidRPr="001C0451">
        <w:rPr>
          <w:rFonts w:eastAsia="SimSun"/>
          <w:color w:val="auto"/>
          <w:sz w:val="22"/>
          <w:szCs w:val="22"/>
          <w:lang w:val="en-US" w:eastAsia="zh-CN"/>
        </w:rPr>
        <w:t xml:space="preserve"> is highly different from that of terrestrial networks, which can cause impacts on standard specifications. </w:t>
      </w:r>
      <w:r w:rsidR="001C0451" w:rsidRPr="001C0451">
        <w:rPr>
          <w:rFonts w:eastAsia="SimSun"/>
          <w:color w:val="auto"/>
          <w:sz w:val="22"/>
          <w:szCs w:val="22"/>
          <w:lang w:val="en-US" w:eastAsia="zh-CN"/>
        </w:rPr>
        <w:t>A study item “Solutions for NR to support Non Terrestrial Network” has been approved [</w:t>
      </w:r>
      <w:r w:rsidR="00365F51">
        <w:rPr>
          <w:rFonts w:eastAsia="SimSun"/>
          <w:color w:val="auto"/>
          <w:sz w:val="22"/>
          <w:szCs w:val="22"/>
          <w:lang w:val="en-US" w:eastAsia="zh-CN"/>
        </w:rPr>
        <w:t>1</w:t>
      </w:r>
      <w:r w:rsidR="001C0451" w:rsidRPr="001C0451">
        <w:rPr>
          <w:rFonts w:eastAsia="SimSun"/>
          <w:color w:val="auto"/>
          <w:sz w:val="22"/>
          <w:szCs w:val="22"/>
          <w:lang w:val="en-US" w:eastAsia="zh-CN"/>
        </w:rPr>
        <w:t>], and the objectives are as follows.</w:t>
      </w:r>
    </w:p>
    <w:p w14:paraId="539A895E" w14:textId="77777777" w:rsidR="001C0451" w:rsidRPr="001C0451" w:rsidRDefault="001C0451" w:rsidP="006231E2">
      <w:pPr>
        <w:spacing w:after="120"/>
        <w:rPr>
          <w:rFonts w:eastAsia="PMingLiU"/>
          <w:b/>
          <w:i/>
          <w:sz w:val="22"/>
          <w:szCs w:val="22"/>
          <w:lang w:eastAsia="zh-TW"/>
        </w:rPr>
      </w:pPr>
      <w:r w:rsidRPr="001C0451">
        <w:rPr>
          <w:rFonts w:eastAsia="PMingLiU"/>
          <w:b/>
          <w:i/>
          <w:sz w:val="22"/>
          <w:szCs w:val="22"/>
          <w:lang w:eastAsia="zh-TW"/>
        </w:rPr>
        <w:t>Physical layer</w:t>
      </w:r>
    </w:p>
    <w:p w14:paraId="6A94C385" w14:textId="77777777" w:rsidR="001C0451" w:rsidRPr="001C0451" w:rsidRDefault="001C0451" w:rsidP="00A60819">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14:paraId="681DC67E"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14:paraId="5954AF4E"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14:paraId="20D633E1"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14:paraId="5C660313" w14:textId="77777777" w:rsidR="001C0451" w:rsidRPr="001C0451" w:rsidRDefault="001C0451" w:rsidP="00A60819">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14:paraId="4CB391B8" w14:textId="645F35ED" w:rsidR="001B1CE7" w:rsidRDefault="001B1CE7" w:rsidP="006231E2">
      <w:pPr>
        <w:pStyle w:val="BodyText"/>
        <w:rPr>
          <w:rFonts w:eastAsia="SimSun"/>
          <w:color w:val="auto"/>
          <w:sz w:val="22"/>
          <w:szCs w:val="22"/>
          <w:lang w:eastAsia="zh-CN"/>
        </w:rPr>
      </w:pPr>
      <w:r>
        <w:rPr>
          <w:rFonts w:eastAsia="SimSun"/>
          <w:color w:val="auto"/>
          <w:sz w:val="22"/>
          <w:szCs w:val="22"/>
          <w:lang w:eastAsia="zh-CN"/>
        </w:rPr>
        <w:t>The following agreements were made in RAN1#97 [2]</w:t>
      </w:r>
      <w:r w:rsidR="00540F67">
        <w:rPr>
          <w:rFonts w:eastAsia="SimSun"/>
          <w:color w:val="auto"/>
          <w:sz w:val="22"/>
          <w:szCs w:val="22"/>
          <w:lang w:eastAsia="zh-CN"/>
        </w:rPr>
        <w:t>,</w:t>
      </w:r>
      <w:r w:rsidR="0059699D">
        <w:rPr>
          <w:rFonts w:eastAsia="SimSun"/>
          <w:color w:val="auto"/>
          <w:sz w:val="22"/>
          <w:szCs w:val="22"/>
          <w:lang w:eastAsia="zh-CN"/>
        </w:rPr>
        <w:t xml:space="preserve"> RAN1#98[3]</w:t>
      </w:r>
      <w:r>
        <w:rPr>
          <w:rFonts w:eastAsia="SimSun"/>
          <w:color w:val="auto"/>
          <w:sz w:val="22"/>
          <w:szCs w:val="22"/>
          <w:lang w:eastAsia="zh-CN"/>
        </w:rPr>
        <w:t xml:space="preserve"> </w:t>
      </w:r>
      <w:r w:rsidR="00540F67">
        <w:rPr>
          <w:rFonts w:eastAsia="SimSun"/>
          <w:color w:val="auto"/>
          <w:sz w:val="22"/>
          <w:szCs w:val="22"/>
          <w:lang w:eastAsia="zh-CN"/>
        </w:rPr>
        <w:t xml:space="preserve">and RAN1#98b [4] </w:t>
      </w:r>
      <w:r>
        <w:rPr>
          <w:rFonts w:eastAsia="SimSun"/>
          <w:color w:val="auto"/>
          <w:sz w:val="22"/>
          <w:szCs w:val="22"/>
          <w:lang w:eastAsia="zh-CN"/>
        </w:rPr>
        <w:t>as follows.</w:t>
      </w:r>
    </w:p>
    <w:p w14:paraId="02CD71D8" w14:textId="77777777" w:rsidR="001B1CE7" w:rsidRPr="001B1CE7" w:rsidRDefault="001B1CE7" w:rsidP="001B1CE7">
      <w:pPr>
        <w:rPr>
          <w:sz w:val="22"/>
          <w:szCs w:val="22"/>
        </w:rPr>
      </w:pPr>
      <w:r w:rsidRPr="001B1CE7">
        <w:rPr>
          <w:sz w:val="22"/>
          <w:szCs w:val="22"/>
          <w:highlight w:val="green"/>
        </w:rPr>
        <w:t>Agreement:</w:t>
      </w:r>
    </w:p>
    <w:p w14:paraId="1E9527F0" w14:textId="77777777" w:rsidR="001B1CE7" w:rsidRPr="001B1CE7" w:rsidRDefault="001B1CE7" w:rsidP="001B1CE7">
      <w:pPr>
        <w:rPr>
          <w:sz w:val="22"/>
          <w:szCs w:val="22"/>
        </w:rPr>
      </w:pPr>
      <w:r w:rsidRPr="001B1CE7">
        <w:rPr>
          <w:sz w:val="22"/>
          <w:szCs w:val="22"/>
        </w:rPr>
        <w:t xml:space="preserve">Performance evaluations of the synchronization for DL are encouraged. For these evaluations, </w:t>
      </w:r>
    </w:p>
    <w:p w14:paraId="5B29EC11" w14:textId="77777777" w:rsidR="001B1CE7" w:rsidRPr="001B1CE7" w:rsidRDefault="001B1CE7" w:rsidP="001B1CE7">
      <w:pPr>
        <w:numPr>
          <w:ilvl w:val="0"/>
          <w:numId w:val="38"/>
        </w:numPr>
        <w:rPr>
          <w:sz w:val="22"/>
          <w:szCs w:val="22"/>
        </w:rPr>
      </w:pPr>
      <w:r w:rsidRPr="001B1CE7">
        <w:rPr>
          <w:sz w:val="22"/>
          <w:szCs w:val="22"/>
        </w:rPr>
        <w:t xml:space="preserve">For LEO systems, beam specific pre-compensation of the common frequency shift at satellite with respect to the spot beam </w:t>
      </w:r>
      <w:proofErr w:type="spellStart"/>
      <w:r w:rsidRPr="001B1CE7">
        <w:rPr>
          <w:sz w:val="22"/>
          <w:szCs w:val="22"/>
        </w:rPr>
        <w:t>center</w:t>
      </w:r>
      <w:proofErr w:type="spellEnd"/>
      <w:r w:rsidRPr="001B1CE7">
        <w:rPr>
          <w:sz w:val="22"/>
          <w:szCs w:val="22"/>
        </w:rPr>
        <w:t xml:space="preserve"> can be considered </w:t>
      </w:r>
    </w:p>
    <w:p w14:paraId="72523CC3" w14:textId="77777777" w:rsidR="001B1CE7" w:rsidRPr="001B1CE7" w:rsidRDefault="001B1CE7" w:rsidP="001B1CE7">
      <w:pPr>
        <w:rPr>
          <w:sz w:val="22"/>
          <w:szCs w:val="22"/>
        </w:rPr>
      </w:pPr>
    </w:p>
    <w:p w14:paraId="57F1F6F4" w14:textId="77777777" w:rsidR="001B1CE7" w:rsidRPr="001B1CE7" w:rsidRDefault="001B1CE7" w:rsidP="001B1CE7">
      <w:pPr>
        <w:rPr>
          <w:sz w:val="22"/>
          <w:szCs w:val="22"/>
        </w:rPr>
      </w:pPr>
      <w:r w:rsidRPr="001B1CE7">
        <w:rPr>
          <w:sz w:val="22"/>
          <w:szCs w:val="22"/>
          <w:highlight w:val="green"/>
        </w:rPr>
        <w:t>Agreement:</w:t>
      </w:r>
    </w:p>
    <w:p w14:paraId="789BE10E" w14:textId="77777777" w:rsidR="001B1CE7" w:rsidRPr="001B1CE7" w:rsidRDefault="001B1CE7" w:rsidP="001B1CE7">
      <w:pPr>
        <w:rPr>
          <w:sz w:val="22"/>
          <w:szCs w:val="22"/>
        </w:rPr>
      </w:pPr>
      <w:r w:rsidRPr="001B1CE7">
        <w:rPr>
          <w:sz w:val="22"/>
          <w:szCs w:val="22"/>
        </w:rPr>
        <w:t>For UL frequency compensation at least in LEO systems:</w:t>
      </w:r>
    </w:p>
    <w:p w14:paraId="0F15BDF1" w14:textId="77777777" w:rsidR="001B1CE7" w:rsidRPr="001B1CE7" w:rsidRDefault="001B1CE7" w:rsidP="001B1CE7">
      <w:pPr>
        <w:numPr>
          <w:ilvl w:val="0"/>
          <w:numId w:val="38"/>
        </w:numPr>
        <w:rPr>
          <w:sz w:val="22"/>
          <w:szCs w:val="22"/>
        </w:rPr>
      </w:pPr>
      <w:r w:rsidRPr="001B1CE7">
        <w:rPr>
          <w:sz w:val="22"/>
          <w:szCs w:val="22"/>
        </w:rPr>
        <w:t xml:space="preserve">Both open and closed-loop can be studied </w:t>
      </w:r>
    </w:p>
    <w:p w14:paraId="502470BC" w14:textId="77777777" w:rsidR="001B1CE7" w:rsidRPr="001B1CE7" w:rsidRDefault="001B1CE7" w:rsidP="001B1CE7">
      <w:pPr>
        <w:numPr>
          <w:ilvl w:val="1"/>
          <w:numId w:val="38"/>
        </w:numPr>
        <w:rPr>
          <w:sz w:val="22"/>
          <w:szCs w:val="22"/>
        </w:rPr>
      </w:pPr>
      <w:r w:rsidRPr="001B1CE7">
        <w:rPr>
          <w:sz w:val="22"/>
          <w:szCs w:val="22"/>
        </w:rPr>
        <w:t xml:space="preserve">Beam specific post-compensation of common frequency offset at </w:t>
      </w:r>
      <w:proofErr w:type="spellStart"/>
      <w:r w:rsidRPr="001B1CE7">
        <w:rPr>
          <w:sz w:val="22"/>
          <w:szCs w:val="22"/>
        </w:rPr>
        <w:t>gNB</w:t>
      </w:r>
      <w:proofErr w:type="spellEnd"/>
      <w:r w:rsidRPr="001B1CE7">
        <w:rPr>
          <w:sz w:val="22"/>
          <w:szCs w:val="22"/>
        </w:rPr>
        <w:t xml:space="preserve"> can be considered</w:t>
      </w:r>
    </w:p>
    <w:p w14:paraId="2105C041" w14:textId="77777777" w:rsidR="001B1CE7" w:rsidRPr="001B1CE7" w:rsidRDefault="001B1CE7" w:rsidP="001B1CE7">
      <w:pPr>
        <w:numPr>
          <w:ilvl w:val="2"/>
          <w:numId w:val="38"/>
        </w:numPr>
        <w:rPr>
          <w:sz w:val="22"/>
          <w:szCs w:val="22"/>
        </w:rPr>
      </w:pPr>
      <w:r w:rsidRPr="001B1CE7">
        <w:rPr>
          <w:sz w:val="22"/>
          <w:szCs w:val="22"/>
        </w:rPr>
        <w:t>FFS: Further indication of common frequency offset</w:t>
      </w:r>
    </w:p>
    <w:p w14:paraId="74AD3CED" w14:textId="77777777" w:rsidR="001B1CE7" w:rsidRPr="001B1CE7" w:rsidRDefault="001B1CE7" w:rsidP="001B1CE7">
      <w:pPr>
        <w:numPr>
          <w:ilvl w:val="2"/>
          <w:numId w:val="38"/>
        </w:numPr>
        <w:rPr>
          <w:sz w:val="22"/>
          <w:szCs w:val="22"/>
        </w:rPr>
      </w:pPr>
      <w:r w:rsidRPr="001B1CE7">
        <w:rPr>
          <w:sz w:val="22"/>
          <w:szCs w:val="22"/>
        </w:rPr>
        <w:t>FFS: Signalling details</w:t>
      </w:r>
    </w:p>
    <w:p w14:paraId="35073C98" w14:textId="77777777" w:rsidR="001B1CE7" w:rsidRPr="001B1CE7" w:rsidRDefault="001B1CE7" w:rsidP="001B1CE7">
      <w:pPr>
        <w:numPr>
          <w:ilvl w:val="2"/>
          <w:numId w:val="38"/>
        </w:numPr>
        <w:rPr>
          <w:sz w:val="22"/>
          <w:szCs w:val="22"/>
        </w:rPr>
      </w:pPr>
      <w:r w:rsidRPr="001B1CE7">
        <w:rPr>
          <w:sz w:val="22"/>
          <w:szCs w:val="22"/>
        </w:rPr>
        <w:t>FFS: Compensation of common frequency offset at UE side</w:t>
      </w:r>
    </w:p>
    <w:p w14:paraId="71AC6DA8" w14:textId="77777777" w:rsidR="001B1CE7" w:rsidRPr="001B1CE7" w:rsidRDefault="001B1CE7" w:rsidP="001B1CE7">
      <w:pPr>
        <w:numPr>
          <w:ilvl w:val="0"/>
          <w:numId w:val="38"/>
        </w:numPr>
        <w:rPr>
          <w:sz w:val="22"/>
          <w:szCs w:val="22"/>
        </w:rPr>
      </w:pPr>
      <w:r w:rsidRPr="001B1CE7">
        <w:rPr>
          <w:sz w:val="22"/>
          <w:szCs w:val="22"/>
        </w:rPr>
        <w:t>For Open-loop method:</w:t>
      </w:r>
    </w:p>
    <w:p w14:paraId="7EF7A915" w14:textId="77777777" w:rsidR="001B1CE7" w:rsidRPr="001B1CE7" w:rsidRDefault="001B1CE7" w:rsidP="001B1CE7">
      <w:pPr>
        <w:numPr>
          <w:ilvl w:val="1"/>
          <w:numId w:val="38"/>
        </w:numPr>
        <w:rPr>
          <w:sz w:val="22"/>
          <w:szCs w:val="22"/>
        </w:rPr>
      </w:pPr>
      <w:r w:rsidRPr="001B1CE7">
        <w:rPr>
          <w:sz w:val="22"/>
          <w:szCs w:val="22"/>
        </w:rPr>
        <w:t>Estimation of UE-specific frequency offset and pre-compensation at UE side can be conducted based on:</w:t>
      </w:r>
    </w:p>
    <w:p w14:paraId="7E1E8FEC" w14:textId="77777777" w:rsidR="001B1CE7" w:rsidRPr="001B1CE7" w:rsidRDefault="001B1CE7" w:rsidP="001B1CE7">
      <w:pPr>
        <w:numPr>
          <w:ilvl w:val="2"/>
          <w:numId w:val="38"/>
        </w:numPr>
        <w:rPr>
          <w:sz w:val="22"/>
          <w:szCs w:val="22"/>
        </w:rPr>
      </w:pPr>
      <w:r w:rsidRPr="001B1CE7">
        <w:rPr>
          <w:sz w:val="22"/>
          <w:szCs w:val="22"/>
        </w:rPr>
        <w:t>DL RSs</w:t>
      </w:r>
    </w:p>
    <w:p w14:paraId="75845654" w14:textId="77777777" w:rsidR="001B1CE7" w:rsidRPr="001B1CE7" w:rsidRDefault="001B1CE7" w:rsidP="001B1CE7">
      <w:pPr>
        <w:numPr>
          <w:ilvl w:val="2"/>
          <w:numId w:val="38"/>
        </w:numPr>
        <w:rPr>
          <w:sz w:val="22"/>
          <w:szCs w:val="22"/>
        </w:rPr>
      </w:pPr>
      <w:r w:rsidRPr="001B1CE7">
        <w:rPr>
          <w:sz w:val="22"/>
          <w:szCs w:val="22"/>
        </w:rPr>
        <w:t>UE location and satellite ephemeris</w:t>
      </w:r>
    </w:p>
    <w:p w14:paraId="70F0CF9F" w14:textId="77777777" w:rsidR="001B1CE7" w:rsidRPr="001B1CE7" w:rsidRDefault="001B1CE7" w:rsidP="001B1CE7">
      <w:pPr>
        <w:numPr>
          <w:ilvl w:val="3"/>
          <w:numId w:val="38"/>
        </w:numPr>
        <w:rPr>
          <w:sz w:val="22"/>
          <w:szCs w:val="22"/>
        </w:rPr>
      </w:pPr>
      <w:r w:rsidRPr="001B1CE7">
        <w:rPr>
          <w:sz w:val="22"/>
          <w:szCs w:val="22"/>
        </w:rPr>
        <w:t>FFS: Determination of UE location</w:t>
      </w:r>
    </w:p>
    <w:p w14:paraId="6159F162" w14:textId="77777777" w:rsidR="001B1CE7" w:rsidRPr="001B1CE7" w:rsidRDefault="001B1CE7" w:rsidP="001B1CE7">
      <w:pPr>
        <w:rPr>
          <w:sz w:val="22"/>
          <w:szCs w:val="22"/>
        </w:rPr>
      </w:pPr>
    </w:p>
    <w:p w14:paraId="528E28B9" w14:textId="77777777" w:rsidR="001B1CE7" w:rsidRPr="001B1CE7" w:rsidRDefault="001B1CE7" w:rsidP="001B1CE7">
      <w:pPr>
        <w:rPr>
          <w:sz w:val="22"/>
          <w:szCs w:val="22"/>
        </w:rPr>
      </w:pPr>
      <w:r w:rsidRPr="001B1CE7">
        <w:rPr>
          <w:sz w:val="22"/>
          <w:szCs w:val="22"/>
          <w:highlight w:val="green"/>
        </w:rPr>
        <w:t>Agreement:</w:t>
      </w:r>
    </w:p>
    <w:p w14:paraId="1309082C" w14:textId="1C6185EC" w:rsidR="001B1CE7" w:rsidRDefault="001B1CE7" w:rsidP="001B1CE7">
      <w:pPr>
        <w:pStyle w:val="BodyText"/>
        <w:rPr>
          <w:sz w:val="22"/>
          <w:szCs w:val="22"/>
        </w:rPr>
      </w:pPr>
      <w:r w:rsidRPr="001B1CE7">
        <w:rPr>
          <w:sz w:val="22"/>
          <w:szCs w:val="22"/>
        </w:rPr>
        <w:t>The scenarios where the Rel-15 PRACH design is sufficient and the scenarios where an extended or new PRACH design is required should be identified as part of the study.</w:t>
      </w:r>
    </w:p>
    <w:p w14:paraId="5E6DE4CD" w14:textId="77777777" w:rsidR="0059699D" w:rsidRDefault="0059699D" w:rsidP="001B1CE7">
      <w:pPr>
        <w:pStyle w:val="BodyText"/>
        <w:rPr>
          <w:sz w:val="22"/>
          <w:szCs w:val="22"/>
        </w:rPr>
      </w:pPr>
    </w:p>
    <w:p w14:paraId="2BFF44E9" w14:textId="77777777" w:rsidR="0059699D" w:rsidRPr="0059699D" w:rsidRDefault="0059699D" w:rsidP="0059699D">
      <w:pPr>
        <w:rPr>
          <w:sz w:val="22"/>
          <w:szCs w:val="22"/>
          <w:lang w:eastAsia="x-none"/>
        </w:rPr>
      </w:pPr>
      <w:r w:rsidRPr="0059699D">
        <w:rPr>
          <w:sz w:val="22"/>
          <w:szCs w:val="22"/>
          <w:highlight w:val="green"/>
          <w:lang w:eastAsia="x-none"/>
        </w:rPr>
        <w:lastRenderedPageBreak/>
        <w:t>Agreement:</w:t>
      </w:r>
    </w:p>
    <w:p w14:paraId="7B0378A1" w14:textId="77777777" w:rsidR="0059699D" w:rsidRPr="0059699D" w:rsidRDefault="0059699D" w:rsidP="0059699D">
      <w:pPr>
        <w:rPr>
          <w:sz w:val="22"/>
          <w:szCs w:val="22"/>
          <w:lang w:eastAsia="x-none"/>
        </w:rPr>
      </w:pPr>
      <w:r w:rsidRPr="0059699D">
        <w:rPr>
          <w:sz w:val="22"/>
          <w:szCs w:val="22"/>
          <w:lang w:eastAsia="x-none"/>
        </w:rPr>
        <w:t xml:space="preserve">For DL initial synchronization in NTN, </w:t>
      </w:r>
    </w:p>
    <w:p w14:paraId="4F37BE76" w14:textId="77777777" w:rsidR="0059699D" w:rsidRPr="0059699D" w:rsidRDefault="0059699D" w:rsidP="0059699D">
      <w:pPr>
        <w:numPr>
          <w:ilvl w:val="0"/>
          <w:numId w:val="40"/>
        </w:numPr>
        <w:rPr>
          <w:sz w:val="22"/>
          <w:szCs w:val="22"/>
          <w:lang w:eastAsia="x-none"/>
        </w:rPr>
      </w:pPr>
      <w:r w:rsidRPr="0059699D">
        <w:rPr>
          <w:sz w:val="22"/>
          <w:szCs w:val="22"/>
          <w:lang w:eastAsia="x-none"/>
        </w:rPr>
        <w:t>SSB design in Rel-15 can provide robust performance in the following cases</w:t>
      </w:r>
    </w:p>
    <w:p w14:paraId="28928604" w14:textId="77777777" w:rsidR="0059699D" w:rsidRPr="0059699D" w:rsidRDefault="0059699D" w:rsidP="0059699D">
      <w:pPr>
        <w:numPr>
          <w:ilvl w:val="1"/>
          <w:numId w:val="39"/>
        </w:numPr>
        <w:rPr>
          <w:sz w:val="22"/>
          <w:szCs w:val="22"/>
          <w:lang w:eastAsia="x-none"/>
        </w:rPr>
      </w:pPr>
      <w:r w:rsidRPr="0059699D">
        <w:rPr>
          <w:sz w:val="22"/>
          <w:szCs w:val="22"/>
          <w:lang w:eastAsia="x-none"/>
        </w:rPr>
        <w:t>GEO</w:t>
      </w:r>
    </w:p>
    <w:p w14:paraId="182C166E" w14:textId="77777777" w:rsidR="0059699D" w:rsidRPr="0059699D" w:rsidRDefault="0059699D" w:rsidP="0059699D">
      <w:pPr>
        <w:numPr>
          <w:ilvl w:val="1"/>
          <w:numId w:val="39"/>
        </w:numPr>
        <w:rPr>
          <w:sz w:val="22"/>
          <w:szCs w:val="22"/>
          <w:lang w:eastAsia="x-none"/>
        </w:rPr>
      </w:pPr>
      <w:r w:rsidRPr="0059699D">
        <w:rPr>
          <w:sz w:val="22"/>
          <w:szCs w:val="22"/>
          <w:lang w:eastAsia="x-none"/>
        </w:rPr>
        <w:t xml:space="preserve">With pre-compensation for LEO </w:t>
      </w:r>
    </w:p>
    <w:p w14:paraId="6E653EAB" w14:textId="77777777" w:rsidR="0059699D" w:rsidRPr="0059699D" w:rsidRDefault="0059699D" w:rsidP="0059699D">
      <w:pPr>
        <w:numPr>
          <w:ilvl w:val="2"/>
          <w:numId w:val="39"/>
        </w:numPr>
        <w:rPr>
          <w:sz w:val="22"/>
          <w:szCs w:val="22"/>
          <w:lang w:eastAsia="x-none"/>
        </w:rPr>
      </w:pPr>
      <w:r w:rsidRPr="0059699D">
        <w:rPr>
          <w:sz w:val="22"/>
          <w:szCs w:val="22"/>
          <w:lang w:eastAsia="x-none"/>
        </w:rPr>
        <w:t>Note: The above observation can be revised if proved by other results</w:t>
      </w:r>
    </w:p>
    <w:p w14:paraId="3D22159D" w14:textId="77777777" w:rsidR="0059699D" w:rsidRPr="0059699D" w:rsidRDefault="0059699D" w:rsidP="0059699D">
      <w:pPr>
        <w:numPr>
          <w:ilvl w:val="0"/>
          <w:numId w:val="39"/>
        </w:numPr>
        <w:rPr>
          <w:sz w:val="22"/>
          <w:szCs w:val="22"/>
          <w:lang w:eastAsia="x-none"/>
        </w:rPr>
      </w:pPr>
      <w:r w:rsidRPr="0059699D">
        <w:rPr>
          <w:sz w:val="22"/>
          <w:szCs w:val="22"/>
          <w:lang w:eastAsia="x-none"/>
        </w:rPr>
        <w:t>FFS: Whether SSB design in Rel-15 can provide robust performance for LEO without Doppler pre-compensation</w:t>
      </w:r>
    </w:p>
    <w:p w14:paraId="5FA40CAA" w14:textId="77777777" w:rsidR="0059699D" w:rsidRPr="0059699D" w:rsidRDefault="0059699D" w:rsidP="0059699D">
      <w:pPr>
        <w:numPr>
          <w:ilvl w:val="1"/>
          <w:numId w:val="39"/>
        </w:numPr>
        <w:rPr>
          <w:sz w:val="22"/>
          <w:szCs w:val="22"/>
          <w:lang w:eastAsia="x-none"/>
        </w:rPr>
      </w:pPr>
      <w:r w:rsidRPr="0059699D">
        <w:rPr>
          <w:sz w:val="22"/>
          <w:szCs w:val="22"/>
          <w:lang w:eastAsia="x-none"/>
        </w:rPr>
        <w:t>Factors that need to be considered include at least latency and complexity for SSB detection</w:t>
      </w:r>
    </w:p>
    <w:p w14:paraId="3386AD6D" w14:textId="77777777" w:rsidR="0059699D" w:rsidRPr="0059699D" w:rsidRDefault="0059699D" w:rsidP="0059699D">
      <w:pPr>
        <w:rPr>
          <w:sz w:val="22"/>
          <w:szCs w:val="22"/>
          <w:lang w:eastAsia="x-none"/>
        </w:rPr>
      </w:pPr>
    </w:p>
    <w:p w14:paraId="50B7F601" w14:textId="77777777" w:rsidR="0059699D" w:rsidRPr="0059699D" w:rsidRDefault="0059699D" w:rsidP="0059699D">
      <w:pPr>
        <w:rPr>
          <w:sz w:val="22"/>
          <w:szCs w:val="22"/>
          <w:lang w:eastAsia="x-none"/>
        </w:rPr>
      </w:pPr>
      <w:r w:rsidRPr="0059699D">
        <w:rPr>
          <w:sz w:val="22"/>
          <w:szCs w:val="22"/>
          <w:highlight w:val="green"/>
          <w:lang w:eastAsia="x-none"/>
        </w:rPr>
        <w:t>Agreement:</w:t>
      </w:r>
    </w:p>
    <w:p w14:paraId="3C65622D" w14:textId="77777777" w:rsidR="0059699D" w:rsidRPr="0059699D" w:rsidRDefault="0059699D" w:rsidP="0059699D">
      <w:pPr>
        <w:rPr>
          <w:sz w:val="22"/>
          <w:szCs w:val="22"/>
          <w:lang w:eastAsia="x-none"/>
        </w:rPr>
      </w:pPr>
      <w:r w:rsidRPr="0059699D">
        <w:rPr>
          <w:sz w:val="22"/>
          <w:szCs w:val="22"/>
          <w:lang w:eastAsia="x-none"/>
        </w:rPr>
        <w:t>Companies are encouraged to evaluate whether Rel-15 mechanisms are sufficient for time/frequency tracking</w:t>
      </w:r>
    </w:p>
    <w:p w14:paraId="38EF8568" w14:textId="77777777" w:rsidR="0059699D" w:rsidRDefault="0059699D" w:rsidP="001B1CE7">
      <w:pPr>
        <w:pStyle w:val="BodyText"/>
        <w:rPr>
          <w:rFonts w:eastAsia="SimSun"/>
          <w:color w:val="auto"/>
          <w:sz w:val="22"/>
          <w:szCs w:val="22"/>
          <w:lang w:eastAsia="zh-CN"/>
        </w:rPr>
      </w:pPr>
    </w:p>
    <w:p w14:paraId="6D1BDD76" w14:textId="77777777" w:rsidR="0059699D" w:rsidRPr="0059699D" w:rsidRDefault="0059699D" w:rsidP="0059699D">
      <w:pPr>
        <w:rPr>
          <w:sz w:val="22"/>
          <w:szCs w:val="22"/>
          <w:lang w:eastAsia="x-none"/>
        </w:rPr>
      </w:pPr>
      <w:r w:rsidRPr="0059699D">
        <w:rPr>
          <w:sz w:val="22"/>
          <w:szCs w:val="22"/>
          <w:highlight w:val="green"/>
          <w:lang w:eastAsia="x-none"/>
        </w:rPr>
        <w:t>Agreement:</w:t>
      </w:r>
    </w:p>
    <w:p w14:paraId="610BDFA4" w14:textId="77777777" w:rsidR="0059699D" w:rsidRPr="0059699D" w:rsidRDefault="0059699D" w:rsidP="0059699D">
      <w:pPr>
        <w:rPr>
          <w:sz w:val="22"/>
          <w:szCs w:val="22"/>
          <w:lang w:eastAsia="x-none"/>
        </w:rPr>
      </w:pPr>
      <w:r w:rsidRPr="0059699D">
        <w:rPr>
          <w:sz w:val="22"/>
          <w:szCs w:val="22"/>
          <w:lang w:eastAsia="x-none"/>
        </w:rPr>
        <w:t xml:space="preserve">For UL frequency compensation at least in LEO systems, parameter(s) for frequency correction can be indicated by </w:t>
      </w:r>
      <w:proofErr w:type="spellStart"/>
      <w:r w:rsidRPr="0059699D">
        <w:rPr>
          <w:sz w:val="22"/>
          <w:szCs w:val="22"/>
          <w:lang w:eastAsia="x-none"/>
        </w:rPr>
        <w:t>gNB</w:t>
      </w:r>
      <w:proofErr w:type="spellEnd"/>
      <w:r w:rsidRPr="0059699D">
        <w:rPr>
          <w:sz w:val="22"/>
          <w:szCs w:val="22"/>
          <w:lang w:eastAsia="x-none"/>
        </w:rPr>
        <w:t xml:space="preserve"> to UE</w:t>
      </w:r>
    </w:p>
    <w:p w14:paraId="1F8F8673" w14:textId="77777777" w:rsidR="0059699D" w:rsidRPr="0059699D" w:rsidRDefault="0059699D" w:rsidP="0059699D">
      <w:pPr>
        <w:numPr>
          <w:ilvl w:val="0"/>
          <w:numId w:val="41"/>
        </w:numPr>
        <w:rPr>
          <w:sz w:val="22"/>
          <w:szCs w:val="22"/>
          <w:lang w:eastAsia="x-none"/>
        </w:rPr>
      </w:pPr>
      <w:r w:rsidRPr="0059699D">
        <w:rPr>
          <w:sz w:val="22"/>
          <w:szCs w:val="22"/>
          <w:lang w:eastAsia="x-none"/>
        </w:rPr>
        <w:t xml:space="preserve">FFS: </w:t>
      </w:r>
      <w:proofErr w:type="spellStart"/>
      <w:r w:rsidRPr="0059699D">
        <w:rPr>
          <w:sz w:val="22"/>
          <w:szCs w:val="22"/>
          <w:lang w:eastAsia="x-none"/>
        </w:rPr>
        <w:t>Signaling</w:t>
      </w:r>
      <w:proofErr w:type="spellEnd"/>
      <w:r w:rsidRPr="0059699D">
        <w:rPr>
          <w:sz w:val="22"/>
          <w:szCs w:val="22"/>
          <w:lang w:eastAsia="x-none"/>
        </w:rPr>
        <w:t xml:space="preserve"> details including whether signalling is broadcast or UE specific, and which parameter(s) are signalled.</w:t>
      </w:r>
    </w:p>
    <w:p w14:paraId="6025A485" w14:textId="77777777" w:rsidR="0059699D" w:rsidRPr="0059699D" w:rsidRDefault="0059699D" w:rsidP="0059699D">
      <w:pPr>
        <w:rPr>
          <w:sz w:val="22"/>
          <w:szCs w:val="22"/>
          <w:lang w:eastAsia="x-none"/>
        </w:rPr>
      </w:pPr>
    </w:p>
    <w:p w14:paraId="1F256BBE" w14:textId="77777777" w:rsidR="0059699D" w:rsidRPr="0059699D" w:rsidRDefault="0059699D" w:rsidP="0059699D">
      <w:pPr>
        <w:rPr>
          <w:sz w:val="22"/>
          <w:szCs w:val="22"/>
          <w:lang w:eastAsia="x-none"/>
        </w:rPr>
      </w:pPr>
      <w:r w:rsidRPr="0059699D">
        <w:rPr>
          <w:sz w:val="22"/>
          <w:szCs w:val="22"/>
          <w:highlight w:val="green"/>
          <w:lang w:eastAsia="x-none"/>
        </w:rPr>
        <w:t>Agreement:</w:t>
      </w:r>
    </w:p>
    <w:p w14:paraId="79A3214D" w14:textId="77777777" w:rsidR="0059699D" w:rsidRPr="0059699D" w:rsidRDefault="0059699D" w:rsidP="0059699D">
      <w:pPr>
        <w:rPr>
          <w:sz w:val="22"/>
          <w:szCs w:val="22"/>
          <w:lang w:eastAsia="x-none"/>
        </w:rPr>
      </w:pPr>
      <w:r w:rsidRPr="0059699D">
        <w:rPr>
          <w:sz w:val="22"/>
          <w:szCs w:val="22"/>
          <w:lang w:eastAsia="x-none"/>
        </w:rPr>
        <w:t>Following options can be considered to support TA adjustment for UL transmission:</w:t>
      </w:r>
    </w:p>
    <w:p w14:paraId="0241798B" w14:textId="77777777" w:rsidR="0059699D" w:rsidRPr="0059699D" w:rsidRDefault="0059699D" w:rsidP="0059699D">
      <w:pPr>
        <w:numPr>
          <w:ilvl w:val="0"/>
          <w:numId w:val="41"/>
        </w:numPr>
        <w:rPr>
          <w:sz w:val="22"/>
          <w:szCs w:val="22"/>
          <w:lang w:eastAsia="x-none"/>
        </w:rPr>
      </w:pPr>
      <w:r w:rsidRPr="0059699D">
        <w:rPr>
          <w:sz w:val="22"/>
          <w:szCs w:val="22"/>
          <w:lang w:eastAsia="x-none"/>
        </w:rPr>
        <w:t>Option 1</w:t>
      </w:r>
    </w:p>
    <w:p w14:paraId="24E072A2" w14:textId="77777777" w:rsidR="0059699D" w:rsidRPr="0059699D" w:rsidRDefault="0059699D" w:rsidP="0059699D">
      <w:pPr>
        <w:numPr>
          <w:ilvl w:val="1"/>
          <w:numId w:val="41"/>
        </w:numPr>
        <w:rPr>
          <w:sz w:val="22"/>
          <w:szCs w:val="22"/>
          <w:lang w:eastAsia="x-none"/>
        </w:rPr>
      </w:pPr>
      <w:r w:rsidRPr="0059699D">
        <w:rPr>
          <w:sz w:val="22"/>
          <w:szCs w:val="22"/>
          <w:lang w:eastAsia="x-none"/>
        </w:rPr>
        <w:t xml:space="preserve">Autonomous acquisition of the TA at UE with known location and satellite ephemeris:   </w:t>
      </w:r>
    </w:p>
    <w:p w14:paraId="519A7FFA" w14:textId="77777777" w:rsidR="0059699D" w:rsidRPr="0059699D" w:rsidRDefault="0059699D" w:rsidP="0059699D">
      <w:pPr>
        <w:numPr>
          <w:ilvl w:val="2"/>
          <w:numId w:val="41"/>
        </w:numPr>
        <w:rPr>
          <w:sz w:val="22"/>
          <w:szCs w:val="22"/>
          <w:lang w:eastAsia="x-none"/>
        </w:rPr>
      </w:pPr>
      <w:r w:rsidRPr="0059699D">
        <w:rPr>
          <w:sz w:val="22"/>
          <w:szCs w:val="22"/>
          <w:lang w:eastAsia="x-none"/>
        </w:rPr>
        <w:t xml:space="preserve">FFS: how to compensate the TA, e.g., full TA or only UE-specific differential TA </w:t>
      </w:r>
    </w:p>
    <w:p w14:paraId="2F2C8378" w14:textId="77777777" w:rsidR="0059699D" w:rsidRPr="0059699D" w:rsidRDefault="0059699D" w:rsidP="0059699D">
      <w:pPr>
        <w:numPr>
          <w:ilvl w:val="3"/>
          <w:numId w:val="41"/>
        </w:numPr>
        <w:rPr>
          <w:sz w:val="22"/>
          <w:szCs w:val="22"/>
          <w:lang w:eastAsia="x-none"/>
        </w:rPr>
      </w:pPr>
      <w:r w:rsidRPr="0059699D">
        <w:rPr>
          <w:sz w:val="22"/>
          <w:szCs w:val="22"/>
          <w:lang w:eastAsia="x-none"/>
        </w:rPr>
        <w:t xml:space="preserve">Note: If only UE-specific differential TA is compensated, timing offset between </w:t>
      </w:r>
      <w:proofErr w:type="spellStart"/>
      <w:r w:rsidRPr="0059699D">
        <w:rPr>
          <w:sz w:val="22"/>
          <w:szCs w:val="22"/>
          <w:lang w:eastAsia="x-none"/>
        </w:rPr>
        <w:t>gNB</w:t>
      </w:r>
      <w:proofErr w:type="spellEnd"/>
      <w:r w:rsidRPr="0059699D">
        <w:rPr>
          <w:sz w:val="22"/>
          <w:szCs w:val="22"/>
          <w:lang w:eastAsia="x-none"/>
        </w:rPr>
        <w:t xml:space="preserve"> DL and UL frame should be managed by network and acquisition of common TA is needed.</w:t>
      </w:r>
    </w:p>
    <w:p w14:paraId="59BC70C7" w14:textId="77777777" w:rsidR="0059699D" w:rsidRPr="0059699D" w:rsidRDefault="0059699D" w:rsidP="0059699D">
      <w:pPr>
        <w:numPr>
          <w:ilvl w:val="2"/>
          <w:numId w:val="41"/>
        </w:numPr>
        <w:rPr>
          <w:sz w:val="22"/>
          <w:szCs w:val="22"/>
          <w:lang w:eastAsia="x-none"/>
        </w:rPr>
      </w:pPr>
      <w:r w:rsidRPr="0059699D">
        <w:rPr>
          <w:sz w:val="22"/>
          <w:szCs w:val="22"/>
          <w:lang w:eastAsia="x-none"/>
        </w:rPr>
        <w:t>FFS: additional TA signalling from BS considering the potential inaccuracy.</w:t>
      </w:r>
    </w:p>
    <w:p w14:paraId="2D3F687F" w14:textId="77777777" w:rsidR="0059699D" w:rsidRPr="0059699D" w:rsidRDefault="0059699D" w:rsidP="0059699D">
      <w:pPr>
        <w:numPr>
          <w:ilvl w:val="0"/>
          <w:numId w:val="41"/>
        </w:numPr>
        <w:rPr>
          <w:sz w:val="22"/>
          <w:szCs w:val="22"/>
          <w:lang w:eastAsia="x-none"/>
        </w:rPr>
      </w:pPr>
      <w:r w:rsidRPr="0059699D">
        <w:rPr>
          <w:sz w:val="22"/>
          <w:szCs w:val="22"/>
          <w:lang w:eastAsia="x-none"/>
        </w:rPr>
        <w:t>Option 2</w:t>
      </w:r>
    </w:p>
    <w:p w14:paraId="7498A0AF" w14:textId="77777777" w:rsidR="0059699D" w:rsidRPr="0059699D" w:rsidRDefault="0059699D" w:rsidP="0059699D">
      <w:pPr>
        <w:numPr>
          <w:ilvl w:val="1"/>
          <w:numId w:val="41"/>
        </w:numPr>
        <w:rPr>
          <w:sz w:val="22"/>
          <w:szCs w:val="22"/>
          <w:lang w:eastAsia="x-none"/>
        </w:rPr>
      </w:pPr>
      <w:r w:rsidRPr="0059699D">
        <w:rPr>
          <w:sz w:val="22"/>
          <w:szCs w:val="22"/>
          <w:lang w:eastAsia="x-none"/>
        </w:rPr>
        <w:t>Indication of common TA to all users within the coverage of the same beam with broadcasting as a baseline for signalling, e.g., via SIB/MIB</w:t>
      </w:r>
    </w:p>
    <w:p w14:paraId="1E593D88" w14:textId="77777777" w:rsidR="0059699D" w:rsidRPr="0059699D" w:rsidRDefault="0059699D" w:rsidP="0059699D">
      <w:pPr>
        <w:numPr>
          <w:ilvl w:val="2"/>
          <w:numId w:val="41"/>
        </w:numPr>
        <w:rPr>
          <w:sz w:val="22"/>
          <w:szCs w:val="22"/>
          <w:lang w:eastAsia="x-none"/>
        </w:rPr>
      </w:pPr>
      <w:r w:rsidRPr="0059699D">
        <w:rPr>
          <w:sz w:val="22"/>
          <w:szCs w:val="22"/>
          <w:lang w:eastAsia="x-none"/>
        </w:rPr>
        <w:t>FFS: additional UE-specific differential TA signalling from BS.</w:t>
      </w:r>
    </w:p>
    <w:p w14:paraId="609A49DE" w14:textId="77777777" w:rsidR="0059699D" w:rsidRPr="0059699D" w:rsidRDefault="0059699D" w:rsidP="0059699D">
      <w:pPr>
        <w:numPr>
          <w:ilvl w:val="2"/>
          <w:numId w:val="41"/>
        </w:numPr>
        <w:rPr>
          <w:sz w:val="22"/>
          <w:szCs w:val="22"/>
          <w:lang w:eastAsia="x-none"/>
        </w:rPr>
      </w:pPr>
      <w:r w:rsidRPr="0059699D">
        <w:rPr>
          <w:sz w:val="22"/>
          <w:szCs w:val="22"/>
          <w:lang w:eastAsia="x-none"/>
        </w:rPr>
        <w:t>FFS: the reference point(s)  for common TA calculation</w:t>
      </w:r>
    </w:p>
    <w:p w14:paraId="1A10C415" w14:textId="77777777" w:rsidR="0059699D" w:rsidRPr="0059699D" w:rsidRDefault="0059699D" w:rsidP="0059699D">
      <w:pPr>
        <w:numPr>
          <w:ilvl w:val="0"/>
          <w:numId w:val="41"/>
        </w:numPr>
        <w:rPr>
          <w:sz w:val="22"/>
          <w:szCs w:val="22"/>
          <w:lang w:eastAsia="x-none"/>
        </w:rPr>
      </w:pPr>
      <w:r w:rsidRPr="0059699D">
        <w:rPr>
          <w:sz w:val="22"/>
          <w:szCs w:val="22"/>
          <w:lang w:eastAsia="x-none"/>
        </w:rPr>
        <w:t xml:space="preserve">Additional enhancements to existing TA </w:t>
      </w:r>
      <w:proofErr w:type="spellStart"/>
      <w:r w:rsidRPr="0059699D">
        <w:rPr>
          <w:sz w:val="22"/>
          <w:szCs w:val="22"/>
          <w:lang w:eastAsia="x-none"/>
        </w:rPr>
        <w:t>signaling</w:t>
      </w:r>
      <w:proofErr w:type="spellEnd"/>
      <w:r w:rsidRPr="0059699D">
        <w:rPr>
          <w:sz w:val="22"/>
          <w:szCs w:val="22"/>
          <w:lang w:eastAsia="x-none"/>
        </w:rPr>
        <w:t xml:space="preserve"> in Rel-15 can be considered for TA maintenance</w:t>
      </w:r>
    </w:p>
    <w:p w14:paraId="103F2BD4" w14:textId="77777777" w:rsidR="0059699D" w:rsidRPr="0059699D" w:rsidRDefault="0059699D" w:rsidP="0059699D">
      <w:pPr>
        <w:numPr>
          <w:ilvl w:val="1"/>
          <w:numId w:val="41"/>
        </w:numPr>
        <w:rPr>
          <w:sz w:val="22"/>
          <w:szCs w:val="22"/>
          <w:lang w:eastAsia="x-none"/>
        </w:rPr>
      </w:pPr>
      <w:r w:rsidRPr="0059699D">
        <w:rPr>
          <w:sz w:val="22"/>
          <w:szCs w:val="22"/>
          <w:lang w:eastAsia="x-none"/>
        </w:rPr>
        <w:t xml:space="preserve">Parameters indicated by </w:t>
      </w:r>
      <w:proofErr w:type="spellStart"/>
      <w:r w:rsidRPr="0059699D">
        <w:rPr>
          <w:sz w:val="22"/>
          <w:szCs w:val="22"/>
          <w:lang w:eastAsia="x-none"/>
        </w:rPr>
        <w:t>gNB</w:t>
      </w:r>
      <w:proofErr w:type="spellEnd"/>
      <w:r w:rsidRPr="0059699D">
        <w:rPr>
          <w:sz w:val="22"/>
          <w:szCs w:val="22"/>
          <w:lang w:eastAsia="x-none"/>
        </w:rPr>
        <w:t xml:space="preserve"> to enable the TA adjustment</w:t>
      </w:r>
    </w:p>
    <w:p w14:paraId="62812174" w14:textId="77777777" w:rsidR="0059699D" w:rsidRPr="0059699D" w:rsidRDefault="0059699D" w:rsidP="0059699D">
      <w:pPr>
        <w:numPr>
          <w:ilvl w:val="1"/>
          <w:numId w:val="41"/>
        </w:numPr>
        <w:rPr>
          <w:sz w:val="22"/>
          <w:szCs w:val="22"/>
          <w:lang w:eastAsia="x-none"/>
        </w:rPr>
      </w:pPr>
      <w:r w:rsidRPr="0059699D">
        <w:rPr>
          <w:sz w:val="22"/>
          <w:szCs w:val="22"/>
          <w:lang w:eastAsia="x-none"/>
        </w:rPr>
        <w:t>Cell/UE-group specific signalling</w:t>
      </w:r>
    </w:p>
    <w:p w14:paraId="5AC43CB4" w14:textId="77777777" w:rsidR="00540F67" w:rsidRPr="00540F67" w:rsidRDefault="00540F67" w:rsidP="00540F67">
      <w:pPr>
        <w:rPr>
          <w:sz w:val="22"/>
          <w:szCs w:val="22"/>
          <w:lang w:eastAsia="x-none"/>
        </w:rPr>
      </w:pPr>
      <w:r w:rsidRPr="00540F67">
        <w:rPr>
          <w:sz w:val="22"/>
          <w:szCs w:val="22"/>
          <w:highlight w:val="green"/>
          <w:lang w:eastAsia="x-none"/>
        </w:rPr>
        <w:t>Agreement:</w:t>
      </w:r>
    </w:p>
    <w:p w14:paraId="3559A5AD" w14:textId="77777777" w:rsidR="00540F67" w:rsidRPr="00540F67" w:rsidRDefault="00540F67" w:rsidP="00540F67">
      <w:pPr>
        <w:numPr>
          <w:ilvl w:val="0"/>
          <w:numId w:val="42"/>
        </w:numPr>
        <w:rPr>
          <w:sz w:val="22"/>
          <w:szCs w:val="22"/>
          <w:lang w:eastAsia="x-none"/>
        </w:rPr>
      </w:pPr>
      <w:r w:rsidRPr="00540F67">
        <w:rPr>
          <w:sz w:val="22"/>
          <w:szCs w:val="22"/>
          <w:lang w:eastAsia="x-none"/>
        </w:rPr>
        <w:t>If pre-compensation of timing and frequency offset is assumed (e.g., if UE knowledge of geo-location of the UE at the requisite level of accuracy is available), existing Rel-15 PRACH formats and preamble sequences can be reused in NTN.</w:t>
      </w:r>
    </w:p>
    <w:p w14:paraId="4B35A0FC" w14:textId="77777777" w:rsidR="00540F67" w:rsidRPr="00540F67" w:rsidRDefault="00540F67" w:rsidP="00540F67">
      <w:pPr>
        <w:numPr>
          <w:ilvl w:val="1"/>
          <w:numId w:val="42"/>
        </w:numPr>
        <w:rPr>
          <w:sz w:val="22"/>
          <w:szCs w:val="22"/>
          <w:lang w:eastAsia="x-none"/>
        </w:rPr>
      </w:pPr>
      <w:r w:rsidRPr="00540F67">
        <w:rPr>
          <w:sz w:val="22"/>
          <w:szCs w:val="22"/>
          <w:lang w:eastAsia="x-none"/>
        </w:rPr>
        <w:t>FFS: Whether enhancements based on existing formats and sequences, e.g., repetitions and/or larger sub-carrier spacing may be necessary in certain conditions to ensure coverage.</w:t>
      </w:r>
    </w:p>
    <w:p w14:paraId="636DB3CB" w14:textId="77777777" w:rsidR="00540F67" w:rsidRPr="00540F67" w:rsidRDefault="00540F67" w:rsidP="00540F67">
      <w:pPr>
        <w:numPr>
          <w:ilvl w:val="0"/>
          <w:numId w:val="42"/>
        </w:numPr>
        <w:rPr>
          <w:sz w:val="22"/>
          <w:szCs w:val="22"/>
          <w:lang w:eastAsia="x-none"/>
        </w:rPr>
      </w:pPr>
      <w:r w:rsidRPr="00540F67">
        <w:rPr>
          <w:sz w:val="22"/>
          <w:szCs w:val="22"/>
          <w:lang w:eastAsia="x-none"/>
        </w:rPr>
        <w:t>If pre-compensation of timing and frequency offset is not performed, introduction of enhanced PRACH formats and/or preamble sequences is beneficial.</w:t>
      </w:r>
    </w:p>
    <w:p w14:paraId="02976132" w14:textId="77777777" w:rsidR="00540F67" w:rsidRPr="00540F67" w:rsidRDefault="00540F67" w:rsidP="00540F67">
      <w:pPr>
        <w:numPr>
          <w:ilvl w:val="0"/>
          <w:numId w:val="42"/>
        </w:numPr>
        <w:rPr>
          <w:sz w:val="22"/>
          <w:szCs w:val="22"/>
          <w:lang w:eastAsia="x-none"/>
        </w:rPr>
      </w:pPr>
      <w:r w:rsidRPr="00540F67">
        <w:rPr>
          <w:sz w:val="22"/>
          <w:szCs w:val="22"/>
          <w:lang w:eastAsia="x-none"/>
        </w:rPr>
        <w:t>At least for the case without pre-compensation of timing and frequency offset, at least the following options for enhanced PRACH formats and/or preamble sequences can be considered:</w:t>
      </w:r>
    </w:p>
    <w:p w14:paraId="0478649A" w14:textId="77777777" w:rsidR="00540F67" w:rsidRPr="00540F67" w:rsidRDefault="00540F67" w:rsidP="00540F67">
      <w:pPr>
        <w:numPr>
          <w:ilvl w:val="1"/>
          <w:numId w:val="42"/>
        </w:numPr>
        <w:rPr>
          <w:sz w:val="22"/>
          <w:szCs w:val="22"/>
          <w:lang w:eastAsia="x-none"/>
        </w:rPr>
      </w:pPr>
      <w:r w:rsidRPr="00540F67">
        <w:rPr>
          <w:sz w:val="22"/>
          <w:szCs w:val="22"/>
          <w:lang w:eastAsia="x-none"/>
        </w:rPr>
        <w:t xml:space="preserve">Option-1: A single </w:t>
      </w:r>
      <w:proofErr w:type="spellStart"/>
      <w:r w:rsidRPr="00540F67">
        <w:rPr>
          <w:sz w:val="22"/>
          <w:szCs w:val="22"/>
          <w:lang w:eastAsia="x-none"/>
        </w:rPr>
        <w:t>Zadoff</w:t>
      </w:r>
      <w:proofErr w:type="spellEnd"/>
      <w:r w:rsidRPr="00540F67">
        <w:rPr>
          <w:sz w:val="22"/>
          <w:szCs w:val="22"/>
          <w:lang w:eastAsia="x-none"/>
        </w:rPr>
        <w:t>-Chu sequence based on larger SCS, repetition number</w:t>
      </w:r>
    </w:p>
    <w:p w14:paraId="19B82C96" w14:textId="77777777" w:rsidR="00540F67" w:rsidRPr="00540F67" w:rsidRDefault="00540F67" w:rsidP="00540F67">
      <w:pPr>
        <w:numPr>
          <w:ilvl w:val="2"/>
          <w:numId w:val="42"/>
        </w:numPr>
        <w:rPr>
          <w:sz w:val="22"/>
          <w:szCs w:val="22"/>
          <w:lang w:eastAsia="x-none"/>
        </w:rPr>
      </w:pPr>
      <w:r w:rsidRPr="00540F67">
        <w:rPr>
          <w:sz w:val="22"/>
          <w:szCs w:val="22"/>
          <w:lang w:eastAsia="x-none"/>
        </w:rPr>
        <w:t xml:space="preserve">FFS: CP and </w:t>
      </w:r>
      <w:proofErr w:type="spellStart"/>
      <w:r w:rsidRPr="00540F67">
        <w:rPr>
          <w:sz w:val="22"/>
          <w:szCs w:val="22"/>
          <w:lang w:eastAsia="x-none"/>
        </w:rPr>
        <w:t>Ncs</w:t>
      </w:r>
      <w:proofErr w:type="spellEnd"/>
    </w:p>
    <w:p w14:paraId="49932949" w14:textId="77777777" w:rsidR="00540F67" w:rsidRPr="00540F67" w:rsidRDefault="00540F67" w:rsidP="00540F67">
      <w:pPr>
        <w:numPr>
          <w:ilvl w:val="1"/>
          <w:numId w:val="42"/>
        </w:numPr>
        <w:rPr>
          <w:sz w:val="22"/>
          <w:szCs w:val="22"/>
          <w:lang w:eastAsia="x-none"/>
        </w:rPr>
      </w:pPr>
      <w:r w:rsidRPr="00540F67">
        <w:rPr>
          <w:sz w:val="22"/>
          <w:szCs w:val="22"/>
          <w:lang w:eastAsia="x-none"/>
        </w:rPr>
        <w:lastRenderedPageBreak/>
        <w:t xml:space="preserve">Option-2: A solution based on multiple </w:t>
      </w:r>
      <w:proofErr w:type="spellStart"/>
      <w:r w:rsidRPr="00540F67">
        <w:rPr>
          <w:sz w:val="22"/>
          <w:szCs w:val="22"/>
          <w:lang w:eastAsia="x-none"/>
        </w:rPr>
        <w:t>Zadoff</w:t>
      </w:r>
      <w:proofErr w:type="spellEnd"/>
      <w:r w:rsidRPr="00540F67">
        <w:rPr>
          <w:sz w:val="22"/>
          <w:szCs w:val="22"/>
          <w:lang w:eastAsia="x-none"/>
        </w:rPr>
        <w:t>-Chu sequences with different roots</w:t>
      </w:r>
    </w:p>
    <w:p w14:paraId="2DA3A5F5" w14:textId="77777777" w:rsidR="00540F67" w:rsidRPr="00540F67" w:rsidRDefault="00540F67" w:rsidP="00540F67">
      <w:pPr>
        <w:numPr>
          <w:ilvl w:val="1"/>
          <w:numId w:val="42"/>
        </w:numPr>
        <w:rPr>
          <w:sz w:val="22"/>
          <w:szCs w:val="22"/>
          <w:lang w:eastAsia="x-none"/>
        </w:rPr>
      </w:pPr>
      <w:r w:rsidRPr="00540F67">
        <w:rPr>
          <w:sz w:val="22"/>
          <w:szCs w:val="22"/>
          <w:lang w:eastAsia="x-none"/>
        </w:rPr>
        <w:t xml:space="preserve">Option-3: Gold/m-sequence as preamble sequence with additional process, e.g., modulation and transform </w:t>
      </w:r>
      <w:proofErr w:type="spellStart"/>
      <w:r w:rsidRPr="00540F67">
        <w:rPr>
          <w:sz w:val="22"/>
          <w:szCs w:val="22"/>
          <w:lang w:eastAsia="x-none"/>
        </w:rPr>
        <w:t>precoding</w:t>
      </w:r>
      <w:proofErr w:type="spellEnd"/>
    </w:p>
    <w:p w14:paraId="7A226E49" w14:textId="77777777" w:rsidR="00540F67" w:rsidRPr="00540F67" w:rsidRDefault="00540F67" w:rsidP="00540F67">
      <w:pPr>
        <w:rPr>
          <w:sz w:val="22"/>
          <w:szCs w:val="22"/>
          <w:lang w:eastAsia="x-none"/>
        </w:rPr>
      </w:pPr>
    </w:p>
    <w:p w14:paraId="15EDCEE6" w14:textId="77777777" w:rsidR="00540F67" w:rsidRPr="00540F67" w:rsidRDefault="00540F67" w:rsidP="00540F67">
      <w:pPr>
        <w:rPr>
          <w:sz w:val="22"/>
          <w:szCs w:val="22"/>
          <w:lang w:eastAsia="x-none"/>
        </w:rPr>
      </w:pPr>
      <w:r w:rsidRPr="00540F67">
        <w:rPr>
          <w:b/>
          <w:sz w:val="22"/>
          <w:szCs w:val="22"/>
          <w:lang w:eastAsia="x-none"/>
        </w:rPr>
        <w:t>R1-1911477</w:t>
      </w:r>
      <w:r w:rsidRPr="00540F67">
        <w:rPr>
          <w:sz w:val="22"/>
          <w:szCs w:val="22"/>
          <w:lang w:eastAsia="x-none"/>
        </w:rPr>
        <w:tab/>
        <w:t>Summary#2 of 7.2.5.3 on UL timing and PRACH for NTN</w:t>
      </w:r>
      <w:r w:rsidRPr="00540F67">
        <w:rPr>
          <w:sz w:val="22"/>
          <w:szCs w:val="22"/>
          <w:lang w:eastAsia="x-none"/>
        </w:rPr>
        <w:tab/>
        <w:t>ZTE</w:t>
      </w:r>
    </w:p>
    <w:p w14:paraId="5F270214" w14:textId="77777777" w:rsidR="00540F67" w:rsidRPr="00540F67" w:rsidRDefault="00540F67" w:rsidP="00540F67">
      <w:pPr>
        <w:rPr>
          <w:sz w:val="22"/>
          <w:szCs w:val="22"/>
          <w:lang w:eastAsia="x-none"/>
        </w:rPr>
      </w:pPr>
      <w:r w:rsidRPr="00540F67">
        <w:rPr>
          <w:sz w:val="22"/>
          <w:szCs w:val="22"/>
          <w:highlight w:val="green"/>
          <w:lang w:eastAsia="x-none"/>
        </w:rPr>
        <w:t>Agreement:</w:t>
      </w:r>
    </w:p>
    <w:p w14:paraId="76879FC4" w14:textId="77777777" w:rsidR="00540F67" w:rsidRPr="00540F67" w:rsidRDefault="00540F67" w:rsidP="00540F67">
      <w:pPr>
        <w:rPr>
          <w:sz w:val="22"/>
          <w:szCs w:val="22"/>
          <w:lang w:eastAsia="x-none"/>
        </w:rPr>
      </w:pPr>
      <w:r w:rsidRPr="00540F67">
        <w:rPr>
          <w:sz w:val="22"/>
          <w:szCs w:val="22"/>
          <w:lang w:eastAsia="x-none"/>
        </w:rPr>
        <w:t>Capture the following in the TR:</w:t>
      </w:r>
    </w:p>
    <w:p w14:paraId="4C090EA0" w14:textId="77777777" w:rsidR="00540F67" w:rsidRPr="00540F67" w:rsidRDefault="00540F67" w:rsidP="00540F67">
      <w:pPr>
        <w:rPr>
          <w:sz w:val="22"/>
          <w:szCs w:val="22"/>
          <w:lang w:eastAsia="x-none"/>
        </w:rPr>
      </w:pPr>
      <w:r w:rsidRPr="00540F67">
        <w:rPr>
          <w:sz w:val="22"/>
          <w:szCs w:val="22"/>
          <w:lang w:eastAsia="x-none"/>
        </w:rPr>
        <w:t>Additional complexity is needed at the UE receiver to achieve robust performance on synchronization based on Rel-15 SSB for the case of LEO without pre-compensation of Doppler shift by the network</w:t>
      </w:r>
    </w:p>
    <w:p w14:paraId="1282E3AC" w14:textId="77777777" w:rsidR="00540F67" w:rsidRPr="00540F67" w:rsidRDefault="00540F67" w:rsidP="00540F67">
      <w:pPr>
        <w:rPr>
          <w:sz w:val="22"/>
          <w:szCs w:val="22"/>
          <w:lang w:eastAsia="x-none"/>
        </w:rPr>
      </w:pPr>
    </w:p>
    <w:p w14:paraId="42650544" w14:textId="77777777" w:rsidR="00540F67" w:rsidRPr="00540F67" w:rsidRDefault="00540F67" w:rsidP="00540F67">
      <w:pPr>
        <w:rPr>
          <w:sz w:val="22"/>
          <w:szCs w:val="22"/>
          <w:lang w:eastAsia="x-none"/>
        </w:rPr>
      </w:pPr>
      <w:r w:rsidRPr="00540F67">
        <w:rPr>
          <w:sz w:val="22"/>
          <w:szCs w:val="22"/>
          <w:highlight w:val="green"/>
          <w:lang w:eastAsia="x-none"/>
        </w:rPr>
        <w:t>Agreement:</w:t>
      </w:r>
    </w:p>
    <w:p w14:paraId="3887DBFE" w14:textId="77777777" w:rsidR="00540F67" w:rsidRPr="00540F67" w:rsidRDefault="00540F67" w:rsidP="00540F67">
      <w:pPr>
        <w:rPr>
          <w:sz w:val="22"/>
          <w:szCs w:val="22"/>
          <w:lang w:eastAsia="x-none"/>
        </w:rPr>
      </w:pPr>
      <w:r w:rsidRPr="00540F67">
        <w:rPr>
          <w:sz w:val="22"/>
          <w:szCs w:val="22"/>
          <w:lang w:eastAsia="x-none"/>
        </w:rPr>
        <w:t xml:space="preserve">W.r.t the Option 1 of a previous agreement on TA adjustment for UL transmission, the following alternatives can be considered: </w:t>
      </w:r>
    </w:p>
    <w:p w14:paraId="4F0F7464" w14:textId="77777777" w:rsidR="00540F67" w:rsidRPr="00540F67" w:rsidRDefault="00540F67" w:rsidP="00540F67">
      <w:pPr>
        <w:numPr>
          <w:ilvl w:val="0"/>
          <w:numId w:val="44"/>
        </w:numPr>
        <w:ind w:left="360"/>
        <w:rPr>
          <w:sz w:val="22"/>
          <w:szCs w:val="22"/>
          <w:lang w:eastAsia="x-none"/>
        </w:rPr>
      </w:pPr>
      <w:r w:rsidRPr="00540F67">
        <w:rPr>
          <w:sz w:val="22"/>
          <w:szCs w:val="22"/>
          <w:lang w:eastAsia="x-none"/>
        </w:rPr>
        <w:t xml:space="preserve">Alt-1: Compensation of the full-TA is conducted at the UE. </w:t>
      </w:r>
    </w:p>
    <w:p w14:paraId="1EF1075B" w14:textId="77777777" w:rsidR="00540F67" w:rsidRPr="00540F67" w:rsidRDefault="00540F67" w:rsidP="00540F67">
      <w:pPr>
        <w:numPr>
          <w:ilvl w:val="0"/>
          <w:numId w:val="43"/>
        </w:numPr>
        <w:ind w:left="720"/>
        <w:rPr>
          <w:sz w:val="22"/>
          <w:szCs w:val="22"/>
          <w:lang w:eastAsia="x-none"/>
        </w:rPr>
      </w:pPr>
      <w:r w:rsidRPr="00540F67">
        <w:rPr>
          <w:sz w:val="22"/>
          <w:szCs w:val="22"/>
          <w:lang w:eastAsia="x-none"/>
        </w:rPr>
        <w:t>Note: Full-TA includes impact due to service link.</w:t>
      </w:r>
    </w:p>
    <w:p w14:paraId="1FB3FE89" w14:textId="77777777" w:rsidR="00540F67" w:rsidRPr="00540F67" w:rsidRDefault="00540F67" w:rsidP="00540F67">
      <w:pPr>
        <w:numPr>
          <w:ilvl w:val="1"/>
          <w:numId w:val="43"/>
        </w:numPr>
        <w:ind w:left="1440"/>
        <w:rPr>
          <w:sz w:val="22"/>
          <w:szCs w:val="22"/>
          <w:lang w:eastAsia="x-none"/>
        </w:rPr>
      </w:pPr>
      <w:r w:rsidRPr="00540F67">
        <w:rPr>
          <w:sz w:val="22"/>
          <w:szCs w:val="22"/>
          <w:lang w:eastAsia="x-none"/>
        </w:rPr>
        <w:t>FFS: impact of feeder link</w:t>
      </w:r>
    </w:p>
    <w:p w14:paraId="57388464" w14:textId="77777777" w:rsidR="00540F67" w:rsidRPr="00540F67" w:rsidRDefault="00540F67" w:rsidP="00540F67">
      <w:pPr>
        <w:numPr>
          <w:ilvl w:val="0"/>
          <w:numId w:val="44"/>
        </w:numPr>
        <w:ind w:left="360"/>
        <w:rPr>
          <w:sz w:val="22"/>
          <w:szCs w:val="22"/>
          <w:lang w:eastAsia="x-none"/>
        </w:rPr>
      </w:pPr>
      <w:r w:rsidRPr="00540F67">
        <w:rPr>
          <w:sz w:val="22"/>
          <w:szCs w:val="22"/>
          <w:lang w:eastAsia="x-none"/>
        </w:rPr>
        <w:t>Alt-2: Compensation of UE specific differential TA only is conducted at the UE.</w:t>
      </w:r>
    </w:p>
    <w:p w14:paraId="2E3BDA21" w14:textId="77777777" w:rsidR="00540F67" w:rsidRPr="00540F67" w:rsidRDefault="00540F67" w:rsidP="00540F67">
      <w:pPr>
        <w:numPr>
          <w:ilvl w:val="0"/>
          <w:numId w:val="43"/>
        </w:numPr>
        <w:ind w:left="720"/>
        <w:rPr>
          <w:sz w:val="22"/>
          <w:szCs w:val="22"/>
          <w:lang w:eastAsia="x-none"/>
        </w:rPr>
      </w:pPr>
      <w:r w:rsidRPr="00540F67">
        <w:rPr>
          <w:sz w:val="22"/>
          <w:szCs w:val="22"/>
          <w:lang w:eastAsia="x-none"/>
        </w:rPr>
        <w:t>FFS: The reference point(s) for UE specific differential TA calculation</w:t>
      </w:r>
    </w:p>
    <w:p w14:paraId="492BE9BF" w14:textId="77777777" w:rsidR="00540F67" w:rsidRPr="00540F67" w:rsidRDefault="00540F67" w:rsidP="00540F67">
      <w:pPr>
        <w:rPr>
          <w:sz w:val="22"/>
          <w:szCs w:val="22"/>
          <w:lang w:eastAsia="x-none"/>
        </w:rPr>
      </w:pPr>
    </w:p>
    <w:p w14:paraId="34B32259" w14:textId="77777777" w:rsidR="00540F67" w:rsidRPr="00540F67" w:rsidRDefault="00540F67" w:rsidP="00540F67">
      <w:pPr>
        <w:rPr>
          <w:sz w:val="22"/>
          <w:szCs w:val="22"/>
          <w:lang w:eastAsia="x-none"/>
        </w:rPr>
      </w:pPr>
      <w:r w:rsidRPr="00540F67">
        <w:rPr>
          <w:sz w:val="22"/>
          <w:szCs w:val="22"/>
          <w:highlight w:val="green"/>
          <w:lang w:eastAsia="x-none"/>
        </w:rPr>
        <w:t>Agreement:</w:t>
      </w:r>
    </w:p>
    <w:p w14:paraId="573981A1" w14:textId="77777777" w:rsidR="00540F67" w:rsidRPr="00540F67" w:rsidRDefault="00540F67" w:rsidP="00540F67">
      <w:pPr>
        <w:rPr>
          <w:sz w:val="22"/>
          <w:szCs w:val="22"/>
          <w:lang w:eastAsia="x-none"/>
        </w:rPr>
      </w:pPr>
      <w:r w:rsidRPr="00540F67">
        <w:rPr>
          <w:sz w:val="22"/>
          <w:szCs w:val="22"/>
          <w:lang w:eastAsia="x-none"/>
        </w:rPr>
        <w:t xml:space="preserve">W.r.t the Option 2 of TA adjustment from a previous agreement for UL transmission in NTN, </w:t>
      </w:r>
    </w:p>
    <w:p w14:paraId="542EDA66" w14:textId="77777777" w:rsidR="00540F67" w:rsidRPr="00540F67" w:rsidRDefault="00540F67" w:rsidP="00540F67">
      <w:pPr>
        <w:numPr>
          <w:ilvl w:val="0"/>
          <w:numId w:val="44"/>
        </w:numPr>
        <w:ind w:left="360"/>
        <w:rPr>
          <w:sz w:val="22"/>
          <w:szCs w:val="22"/>
          <w:lang w:eastAsia="x-none"/>
        </w:rPr>
      </w:pPr>
      <w:r w:rsidRPr="00540F67">
        <w:rPr>
          <w:sz w:val="22"/>
          <w:szCs w:val="22"/>
          <w:lang w:eastAsia="x-none"/>
        </w:rPr>
        <w:t>Single reference point per beam for common TA calculation is considered as the baseline.</w:t>
      </w:r>
    </w:p>
    <w:p w14:paraId="247D5DE3" w14:textId="77777777" w:rsidR="00540F67" w:rsidRPr="00540F67" w:rsidRDefault="00540F67" w:rsidP="00540F67">
      <w:pPr>
        <w:numPr>
          <w:ilvl w:val="0"/>
          <w:numId w:val="43"/>
        </w:numPr>
        <w:ind w:left="720"/>
        <w:rPr>
          <w:sz w:val="22"/>
          <w:szCs w:val="22"/>
          <w:lang w:eastAsia="x-none"/>
        </w:rPr>
      </w:pPr>
      <w:r w:rsidRPr="00540F67">
        <w:rPr>
          <w:sz w:val="22"/>
          <w:szCs w:val="22"/>
          <w:lang w:eastAsia="x-none"/>
        </w:rPr>
        <w:t>FFS: Multiple reference points per beam for common TA calculation</w:t>
      </w:r>
    </w:p>
    <w:p w14:paraId="78879757" w14:textId="77777777" w:rsidR="00540F67" w:rsidRPr="00540F67" w:rsidRDefault="00540F67" w:rsidP="00540F67">
      <w:pPr>
        <w:numPr>
          <w:ilvl w:val="0"/>
          <w:numId w:val="44"/>
        </w:numPr>
        <w:ind w:left="360"/>
        <w:rPr>
          <w:sz w:val="22"/>
          <w:szCs w:val="22"/>
          <w:lang w:eastAsia="x-none"/>
        </w:rPr>
      </w:pPr>
      <w:r w:rsidRPr="00540F67">
        <w:rPr>
          <w:sz w:val="22"/>
          <w:szCs w:val="22"/>
          <w:lang w:eastAsia="x-none"/>
        </w:rPr>
        <w:t xml:space="preserve">In addition to the signalling of the common TA, Rel-15 </w:t>
      </w:r>
      <w:proofErr w:type="spellStart"/>
      <w:r w:rsidRPr="00540F67">
        <w:rPr>
          <w:sz w:val="22"/>
          <w:szCs w:val="22"/>
          <w:lang w:eastAsia="x-none"/>
        </w:rPr>
        <w:t>signaling</w:t>
      </w:r>
      <w:proofErr w:type="spellEnd"/>
      <w:r w:rsidRPr="00540F67">
        <w:rPr>
          <w:sz w:val="22"/>
          <w:szCs w:val="22"/>
          <w:lang w:eastAsia="x-none"/>
        </w:rPr>
        <w:t xml:space="preserve"> for UE-specific differential TA indication from BS can be considered</w:t>
      </w:r>
    </w:p>
    <w:p w14:paraId="04C5E88F" w14:textId="77777777" w:rsidR="00540F67" w:rsidRPr="00540F67" w:rsidRDefault="00540F67" w:rsidP="00540F67">
      <w:pPr>
        <w:numPr>
          <w:ilvl w:val="0"/>
          <w:numId w:val="43"/>
        </w:numPr>
        <w:ind w:left="720"/>
        <w:rPr>
          <w:sz w:val="22"/>
          <w:szCs w:val="22"/>
          <w:lang w:eastAsia="x-none"/>
        </w:rPr>
      </w:pPr>
      <w:r w:rsidRPr="00540F67">
        <w:rPr>
          <w:sz w:val="22"/>
          <w:szCs w:val="22"/>
          <w:lang w:eastAsia="x-none"/>
        </w:rPr>
        <w:t>Extension of range (explicit or implicit) for TA indication in RAR can be considered.</w:t>
      </w:r>
    </w:p>
    <w:p w14:paraId="3777647B" w14:textId="77777777" w:rsidR="00540F67" w:rsidRPr="00540F67" w:rsidRDefault="00540F67" w:rsidP="00540F67">
      <w:pPr>
        <w:numPr>
          <w:ilvl w:val="0"/>
          <w:numId w:val="43"/>
        </w:numPr>
        <w:ind w:left="720"/>
        <w:rPr>
          <w:sz w:val="22"/>
          <w:szCs w:val="22"/>
          <w:lang w:eastAsia="x-none"/>
        </w:rPr>
      </w:pPr>
      <w:r w:rsidRPr="00540F67">
        <w:rPr>
          <w:sz w:val="22"/>
          <w:szCs w:val="22"/>
          <w:lang w:eastAsia="x-none"/>
        </w:rPr>
        <w:t>FFS: Negative values of TA</w:t>
      </w:r>
    </w:p>
    <w:p w14:paraId="7A5694CD" w14:textId="77777777" w:rsidR="00540F67" w:rsidRPr="00540F67" w:rsidRDefault="00540F67" w:rsidP="00540F67">
      <w:pPr>
        <w:rPr>
          <w:sz w:val="22"/>
          <w:szCs w:val="22"/>
          <w:lang w:eastAsia="x-none"/>
        </w:rPr>
      </w:pPr>
    </w:p>
    <w:p w14:paraId="66977FAC" w14:textId="77777777" w:rsidR="00540F67" w:rsidRPr="00540F67" w:rsidRDefault="00540F67" w:rsidP="00540F67">
      <w:pPr>
        <w:rPr>
          <w:sz w:val="22"/>
          <w:szCs w:val="22"/>
          <w:lang w:eastAsia="x-none"/>
        </w:rPr>
      </w:pPr>
      <w:r w:rsidRPr="00540F67">
        <w:rPr>
          <w:sz w:val="22"/>
          <w:szCs w:val="22"/>
          <w:highlight w:val="green"/>
          <w:lang w:eastAsia="x-none"/>
        </w:rPr>
        <w:t>Agreement:</w:t>
      </w:r>
    </w:p>
    <w:p w14:paraId="5D09C56C" w14:textId="77777777" w:rsidR="00540F67" w:rsidRPr="00540F67" w:rsidRDefault="00540F67" w:rsidP="00540F67">
      <w:pPr>
        <w:rPr>
          <w:sz w:val="22"/>
          <w:szCs w:val="22"/>
          <w:lang w:eastAsia="x-none"/>
        </w:rPr>
      </w:pPr>
      <w:r w:rsidRPr="00540F67">
        <w:rPr>
          <w:sz w:val="22"/>
          <w:szCs w:val="22"/>
          <w:lang w:eastAsia="x-none"/>
        </w:rPr>
        <w:t xml:space="preserve">Indication of timing drift rate by </w:t>
      </w:r>
      <w:proofErr w:type="spellStart"/>
      <w:r w:rsidRPr="00540F67">
        <w:rPr>
          <w:sz w:val="22"/>
          <w:szCs w:val="22"/>
          <w:lang w:eastAsia="x-none"/>
        </w:rPr>
        <w:t>gNB</w:t>
      </w:r>
      <w:proofErr w:type="spellEnd"/>
      <w:r w:rsidRPr="00540F67">
        <w:rPr>
          <w:sz w:val="22"/>
          <w:szCs w:val="22"/>
          <w:lang w:eastAsia="x-none"/>
        </w:rPr>
        <w:t xml:space="preserve"> to the UE is beneficial to enable TA adjustment.</w:t>
      </w:r>
    </w:p>
    <w:p w14:paraId="5AE79534" w14:textId="77777777" w:rsidR="00540F67" w:rsidRPr="00540F67" w:rsidRDefault="00540F67" w:rsidP="00540F67">
      <w:pPr>
        <w:numPr>
          <w:ilvl w:val="0"/>
          <w:numId w:val="45"/>
        </w:numPr>
        <w:rPr>
          <w:sz w:val="22"/>
          <w:szCs w:val="22"/>
          <w:lang w:eastAsia="x-none"/>
        </w:rPr>
      </w:pPr>
      <w:r w:rsidRPr="00540F67">
        <w:rPr>
          <w:sz w:val="22"/>
          <w:szCs w:val="22"/>
          <w:lang w:eastAsia="x-none"/>
        </w:rPr>
        <w:t>FFS: whether indication of frequency drift rate is beneficial</w:t>
      </w:r>
    </w:p>
    <w:p w14:paraId="0153C4FC" w14:textId="77777777" w:rsidR="00540F67" w:rsidRPr="00540F67" w:rsidRDefault="00540F67" w:rsidP="00540F67">
      <w:pPr>
        <w:rPr>
          <w:sz w:val="22"/>
          <w:szCs w:val="22"/>
          <w:lang w:eastAsia="x-none"/>
        </w:rPr>
      </w:pPr>
    </w:p>
    <w:p w14:paraId="05B8A9E7" w14:textId="77777777" w:rsidR="00540F67" w:rsidRPr="00540F67" w:rsidRDefault="00540F67" w:rsidP="00540F67">
      <w:pPr>
        <w:rPr>
          <w:sz w:val="22"/>
          <w:szCs w:val="22"/>
          <w:lang w:eastAsia="x-none"/>
        </w:rPr>
      </w:pPr>
      <w:r w:rsidRPr="00540F67">
        <w:rPr>
          <w:sz w:val="22"/>
          <w:szCs w:val="22"/>
          <w:highlight w:val="green"/>
          <w:lang w:eastAsia="x-none"/>
        </w:rPr>
        <w:t>Agreement:</w:t>
      </w:r>
    </w:p>
    <w:p w14:paraId="185AB8CC" w14:textId="77777777" w:rsidR="00540F67" w:rsidRPr="00540F67" w:rsidRDefault="00540F67" w:rsidP="00540F67">
      <w:pPr>
        <w:rPr>
          <w:sz w:val="22"/>
          <w:szCs w:val="22"/>
          <w:lang w:eastAsia="x-none"/>
        </w:rPr>
      </w:pPr>
      <w:r w:rsidRPr="00540F67">
        <w:rPr>
          <w:sz w:val="22"/>
          <w:szCs w:val="22"/>
          <w:lang w:eastAsia="x-none"/>
        </w:rPr>
        <w:t>If compensation of the frequency offset is conducted by the network in the uplink and/or the downlink respectively, indication of compensated frequency offset values by the network is beneficial.</w:t>
      </w:r>
    </w:p>
    <w:p w14:paraId="3F925D8E" w14:textId="77777777" w:rsidR="0059699D" w:rsidRDefault="0059699D" w:rsidP="001B1CE7">
      <w:pPr>
        <w:pStyle w:val="BodyText"/>
        <w:rPr>
          <w:rFonts w:eastAsia="SimSun"/>
          <w:color w:val="auto"/>
          <w:sz w:val="22"/>
          <w:szCs w:val="22"/>
          <w:lang w:eastAsia="zh-CN"/>
        </w:rPr>
      </w:pPr>
    </w:p>
    <w:p w14:paraId="5090E2EB" w14:textId="37268537" w:rsidR="003314E0" w:rsidRPr="006D2504" w:rsidRDefault="00C72276" w:rsidP="006231E2">
      <w:pPr>
        <w:pStyle w:val="BodyText"/>
        <w:rPr>
          <w:rFonts w:eastAsia="SimSun"/>
          <w:color w:val="auto"/>
          <w:sz w:val="22"/>
          <w:szCs w:val="22"/>
          <w:lang w:val="en-US" w:eastAsia="zh-CN"/>
        </w:rPr>
      </w:pPr>
      <w:r w:rsidRPr="006D2504">
        <w:rPr>
          <w:rFonts w:eastAsia="SimSun"/>
          <w:color w:val="auto"/>
          <w:sz w:val="22"/>
          <w:szCs w:val="22"/>
          <w:lang w:val="en-US" w:eastAsia="zh-CN"/>
        </w:rPr>
        <w:t xml:space="preserve">This contribution discusses issues related to </w:t>
      </w:r>
      <w:r w:rsidR="001C0451">
        <w:rPr>
          <w:rFonts w:eastAsia="SimSun"/>
          <w:color w:val="auto"/>
          <w:sz w:val="22"/>
          <w:szCs w:val="22"/>
          <w:lang w:val="en-US" w:eastAsia="zh-CN"/>
        </w:rPr>
        <w:t>uplink timing advance/</w:t>
      </w:r>
      <w:r w:rsidR="009060EB">
        <w:rPr>
          <w:rFonts w:eastAsia="SimSun"/>
          <w:color w:val="auto"/>
          <w:sz w:val="22"/>
          <w:szCs w:val="22"/>
          <w:lang w:val="en-US" w:eastAsia="zh-CN"/>
        </w:rPr>
        <w:t>random access</w:t>
      </w:r>
      <w:r w:rsidRPr="006D2504">
        <w:rPr>
          <w:rFonts w:eastAsia="SimSun"/>
          <w:color w:val="auto"/>
          <w:sz w:val="22"/>
          <w:szCs w:val="22"/>
          <w:lang w:val="en-US" w:eastAsia="zh-CN"/>
        </w:rPr>
        <w:t xml:space="preserve"> </w:t>
      </w:r>
      <w:r w:rsidR="001C0451">
        <w:rPr>
          <w:rFonts w:eastAsia="SimSun"/>
          <w:color w:val="auto"/>
          <w:sz w:val="22"/>
          <w:szCs w:val="22"/>
          <w:lang w:val="en-US" w:eastAsia="zh-CN"/>
        </w:rPr>
        <w:t xml:space="preserve">and </w:t>
      </w:r>
      <w:r w:rsidR="00C86E1B">
        <w:rPr>
          <w:rFonts w:eastAsia="SimSun"/>
          <w:color w:val="auto"/>
          <w:sz w:val="22"/>
          <w:szCs w:val="22"/>
          <w:lang w:val="en-US" w:eastAsia="zh-CN"/>
        </w:rPr>
        <w:t>synchronization</w:t>
      </w:r>
      <w:r w:rsidR="001C0451">
        <w:rPr>
          <w:rFonts w:eastAsia="SimSun"/>
          <w:color w:val="auto"/>
          <w:sz w:val="22"/>
          <w:szCs w:val="22"/>
          <w:lang w:val="en-US" w:eastAsia="zh-CN"/>
        </w:rPr>
        <w:t xml:space="preserve"> </w:t>
      </w:r>
      <w:r w:rsidRPr="006D2504">
        <w:rPr>
          <w:rFonts w:eastAsia="SimSun"/>
          <w:color w:val="auto"/>
          <w:sz w:val="22"/>
          <w:szCs w:val="22"/>
          <w:lang w:val="en-US" w:eastAsia="zh-CN"/>
        </w:rPr>
        <w:t>for NTN.</w:t>
      </w:r>
      <w:r w:rsidR="00C0328A" w:rsidRPr="00C0328A">
        <w:t xml:space="preserve"> </w:t>
      </w:r>
    </w:p>
    <w:p w14:paraId="615E243D" w14:textId="77777777" w:rsidR="00494764" w:rsidRDefault="00494764" w:rsidP="006231E2">
      <w:pPr>
        <w:pStyle w:val="BodyText"/>
        <w:pBdr>
          <w:bottom w:val="single" w:sz="12" w:space="1" w:color="auto"/>
        </w:pBdr>
        <w:rPr>
          <w:rFonts w:eastAsia="SimSun"/>
          <w:color w:val="auto"/>
          <w:lang w:val="en-US" w:eastAsia="zh-CN"/>
        </w:rPr>
      </w:pPr>
    </w:p>
    <w:p w14:paraId="73A13450" w14:textId="77777777" w:rsidR="00A94A04" w:rsidRDefault="001C0451" w:rsidP="006231E2">
      <w:pPr>
        <w:pStyle w:val="BodyText"/>
        <w:numPr>
          <w:ilvl w:val="0"/>
          <w:numId w:val="29"/>
        </w:numPr>
        <w:rPr>
          <w:rFonts w:ascii="Arial" w:eastAsia="SimSun" w:hAnsi="Arial" w:cs="Arial"/>
          <w:color w:val="auto"/>
          <w:sz w:val="32"/>
          <w:szCs w:val="32"/>
          <w:lang w:val="en-US" w:eastAsia="zh-CN"/>
        </w:rPr>
      </w:pPr>
      <w:r w:rsidRPr="001C0451">
        <w:rPr>
          <w:rFonts w:ascii="Arial" w:eastAsia="SimSun" w:hAnsi="Arial" w:cs="Arial"/>
          <w:color w:val="auto"/>
          <w:sz w:val="32"/>
          <w:szCs w:val="32"/>
          <w:lang w:val="en-US" w:eastAsia="zh-CN"/>
        </w:rPr>
        <w:t>Uplink timing advance/RACH procedure</w:t>
      </w:r>
    </w:p>
    <w:p w14:paraId="0A60E072" w14:textId="77777777" w:rsidR="00620619" w:rsidRPr="00674EC0" w:rsidRDefault="00B74FD7" w:rsidP="006231E2">
      <w:pPr>
        <w:spacing w:after="120"/>
        <w:jc w:val="both"/>
        <w:rPr>
          <w:rFonts w:ascii="Arial" w:hAnsi="Arial" w:cs="Arial"/>
          <w:sz w:val="28"/>
          <w:szCs w:val="28"/>
        </w:rPr>
      </w:pPr>
      <w:r w:rsidRPr="00674EC0">
        <w:rPr>
          <w:rFonts w:ascii="Arial" w:hAnsi="Arial" w:cs="Arial"/>
          <w:sz w:val="28"/>
          <w:szCs w:val="28"/>
        </w:rPr>
        <w:t xml:space="preserve">2.1 </w:t>
      </w:r>
      <w:r w:rsidR="009C4AE4">
        <w:rPr>
          <w:rFonts w:ascii="Arial" w:hAnsi="Arial" w:cs="Arial"/>
          <w:sz w:val="28"/>
          <w:szCs w:val="28"/>
        </w:rPr>
        <w:t>Impact of long propagation delay</w:t>
      </w:r>
      <w:r w:rsidR="00427E31">
        <w:rPr>
          <w:rFonts w:ascii="Arial" w:hAnsi="Arial" w:cs="Arial"/>
          <w:sz w:val="28"/>
          <w:szCs w:val="28"/>
        </w:rPr>
        <w:t xml:space="preserve"> on </w:t>
      </w:r>
      <w:r w:rsidR="006231E2">
        <w:rPr>
          <w:rFonts w:ascii="Arial" w:hAnsi="Arial" w:cs="Arial"/>
          <w:sz w:val="28"/>
          <w:szCs w:val="28"/>
        </w:rPr>
        <w:t>uplink timing/</w:t>
      </w:r>
      <w:r w:rsidR="009060EB">
        <w:rPr>
          <w:rFonts w:ascii="Arial" w:hAnsi="Arial" w:cs="Arial"/>
          <w:sz w:val="28"/>
          <w:szCs w:val="28"/>
        </w:rPr>
        <w:t>random access</w:t>
      </w:r>
    </w:p>
    <w:p w14:paraId="418F20CC" w14:textId="18372F6F" w:rsidR="00A6088B" w:rsidRPr="006D2504" w:rsidRDefault="006A2C0D" w:rsidP="006231E2">
      <w:pPr>
        <w:spacing w:before="120" w:after="120"/>
        <w:jc w:val="both"/>
        <w:rPr>
          <w:sz w:val="22"/>
          <w:szCs w:val="22"/>
        </w:rPr>
      </w:pPr>
      <w:r w:rsidRPr="006D2504">
        <w:rPr>
          <w:sz w:val="22"/>
          <w:szCs w:val="22"/>
        </w:rPr>
        <w:t>As shown in</w:t>
      </w:r>
      <w:r w:rsidR="00AD6AB4" w:rsidRPr="006D2504">
        <w:rPr>
          <w:sz w:val="22"/>
          <w:szCs w:val="22"/>
        </w:rPr>
        <w:t xml:space="preserve"> </w:t>
      </w:r>
      <w:r w:rsidR="00AD6AB4" w:rsidRPr="006D2504">
        <w:rPr>
          <w:sz w:val="22"/>
          <w:szCs w:val="22"/>
        </w:rPr>
        <w:fldChar w:fldCharType="begin"/>
      </w:r>
      <w:r w:rsidR="00AD6AB4" w:rsidRPr="006D2504">
        <w:rPr>
          <w:sz w:val="22"/>
          <w:szCs w:val="22"/>
        </w:rPr>
        <w:instrText xml:space="preserve"> REF _Ref469485403 \h </w:instrText>
      </w:r>
      <w:r w:rsidR="003445E6" w:rsidRPr="006D2504">
        <w:rPr>
          <w:sz w:val="22"/>
          <w:szCs w:val="22"/>
        </w:rPr>
        <w:instrText xml:space="preserve"> \* MERGEFORMAT </w:instrText>
      </w:r>
      <w:r w:rsidR="00AD6AB4" w:rsidRPr="006D2504">
        <w:rPr>
          <w:sz w:val="22"/>
          <w:szCs w:val="22"/>
        </w:rPr>
      </w:r>
      <w:r w:rsidR="00AD6AB4" w:rsidRPr="006D2504">
        <w:rPr>
          <w:sz w:val="22"/>
          <w:szCs w:val="22"/>
        </w:rPr>
        <w:fldChar w:fldCharType="separate"/>
      </w:r>
      <w:r w:rsidR="00A60A3D" w:rsidRPr="00682ED8">
        <w:rPr>
          <w:sz w:val="22"/>
          <w:szCs w:val="22"/>
        </w:rPr>
        <w:t xml:space="preserve">Figure </w:t>
      </w:r>
      <w:r w:rsidR="00A60A3D">
        <w:rPr>
          <w:noProof/>
          <w:sz w:val="22"/>
          <w:szCs w:val="22"/>
        </w:rPr>
        <w:t>1</w:t>
      </w:r>
      <w:r w:rsidR="00AD6AB4" w:rsidRPr="006D2504">
        <w:rPr>
          <w:sz w:val="22"/>
          <w:szCs w:val="22"/>
        </w:rPr>
        <w:fldChar w:fldCharType="end"/>
      </w:r>
      <w:r w:rsidRPr="006D2504">
        <w:rPr>
          <w:sz w:val="22"/>
          <w:szCs w:val="22"/>
        </w:rPr>
        <w:t>,</w:t>
      </w:r>
      <w:r w:rsidR="00AD6AB4" w:rsidRPr="006D2504">
        <w:rPr>
          <w:sz w:val="22"/>
          <w:szCs w:val="22"/>
        </w:rPr>
        <w:t xml:space="preserve"> </w:t>
      </w:r>
      <w:r w:rsidRPr="006D2504">
        <w:rPr>
          <w:sz w:val="22"/>
          <w:szCs w:val="22"/>
        </w:rPr>
        <w:t xml:space="preserve">both satellite and HAPS can be </w:t>
      </w:r>
      <w:r w:rsidR="0011781F" w:rsidRPr="006D2504">
        <w:rPr>
          <w:sz w:val="22"/>
          <w:szCs w:val="22"/>
        </w:rPr>
        <w:t>deployed in NTNs</w:t>
      </w:r>
      <w:r w:rsidR="00AD6AB4" w:rsidRPr="006D2504">
        <w:rPr>
          <w:sz w:val="22"/>
          <w:szCs w:val="22"/>
        </w:rPr>
        <w:t>.</w:t>
      </w:r>
      <w:r w:rsidR="0011781F" w:rsidRPr="006D2504">
        <w:rPr>
          <w:sz w:val="22"/>
          <w:szCs w:val="22"/>
        </w:rPr>
        <w:t xml:space="preserve"> A </w:t>
      </w:r>
      <w:r w:rsidR="00B27F1C" w:rsidRPr="006D2504">
        <w:rPr>
          <w:sz w:val="22"/>
          <w:szCs w:val="22"/>
        </w:rPr>
        <w:t>key difference between a NTN and a common terrestrial network is that NTN is usually with much larger propagation delays due to the high altitude.</w:t>
      </w:r>
      <w:r w:rsidR="008D72D8" w:rsidRPr="006D2504">
        <w:rPr>
          <w:sz w:val="22"/>
          <w:szCs w:val="22"/>
        </w:rPr>
        <w:t xml:space="preserve"> In the current NTN technical report (TR 38.811) [</w:t>
      </w:r>
      <w:r w:rsidR="0059699D">
        <w:rPr>
          <w:sz w:val="22"/>
          <w:szCs w:val="22"/>
        </w:rPr>
        <w:t>5</w:t>
      </w:r>
      <w:r w:rsidR="008D72D8" w:rsidRPr="006D2504">
        <w:rPr>
          <w:sz w:val="22"/>
          <w:szCs w:val="22"/>
        </w:rPr>
        <w:t>]</w:t>
      </w:r>
      <w:r w:rsidR="00D869D9" w:rsidRPr="006D2504">
        <w:rPr>
          <w:sz w:val="22"/>
          <w:szCs w:val="22"/>
        </w:rPr>
        <w:t xml:space="preserve">, the design of NTN targets base station (BS) heights ranging from 8 km to 35786 km, which are equivalent to </w:t>
      </w:r>
      <w:r w:rsidR="00AD2B3B" w:rsidRPr="006D2504">
        <w:rPr>
          <w:sz w:val="22"/>
          <w:szCs w:val="22"/>
        </w:rPr>
        <w:t>propagation delays in the range [66.7μs, 120ms].</w:t>
      </w:r>
      <w:r w:rsidR="00D435E8" w:rsidRPr="006D2504">
        <w:rPr>
          <w:sz w:val="22"/>
          <w:szCs w:val="22"/>
        </w:rPr>
        <w:t xml:space="preserve"> In practice, this propagation delay can be even larger than 120ms because of multipath effects.</w:t>
      </w:r>
    </w:p>
    <w:tbl>
      <w:tblPr>
        <w:tblW w:w="0" w:type="auto"/>
        <w:jc w:val="center"/>
        <w:tblLook w:val="04A0" w:firstRow="1" w:lastRow="0" w:firstColumn="1" w:lastColumn="0" w:noHBand="0" w:noVBand="1"/>
      </w:tblPr>
      <w:tblGrid>
        <w:gridCol w:w="4420"/>
        <w:gridCol w:w="4431"/>
      </w:tblGrid>
      <w:tr w:rsidR="00FF750A" w14:paraId="75A55227" w14:textId="77777777" w:rsidTr="00F54326">
        <w:trPr>
          <w:jc w:val="center"/>
        </w:trPr>
        <w:tc>
          <w:tcPr>
            <w:tcW w:w="4420" w:type="dxa"/>
            <w:shd w:val="clear" w:color="auto" w:fill="auto"/>
            <w:vAlign w:val="bottom"/>
          </w:tcPr>
          <w:p w14:paraId="2AEA1278" w14:textId="67B5F297" w:rsidR="00FF750A" w:rsidRDefault="00653953" w:rsidP="006231E2">
            <w:pPr>
              <w:pStyle w:val="ListParagraph"/>
              <w:spacing w:after="120"/>
              <w:ind w:firstLine="480"/>
              <w:jc w:val="center"/>
            </w:pPr>
            <w:r w:rsidRPr="000A14FE">
              <w:rPr>
                <w:noProof/>
              </w:rPr>
              <w:lastRenderedPageBreak/>
              <w:drawing>
                <wp:inline distT="0" distB="0" distL="0" distR="0" wp14:anchorId="317C880A" wp14:editId="49088A7E">
                  <wp:extent cx="1577340" cy="1844040"/>
                  <wp:effectExtent l="0" t="0" r="0" b="381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7340" cy="1844040"/>
                          </a:xfrm>
                          <a:prstGeom prst="rect">
                            <a:avLst/>
                          </a:prstGeom>
                          <a:noFill/>
                          <a:ln>
                            <a:noFill/>
                          </a:ln>
                        </pic:spPr>
                      </pic:pic>
                    </a:graphicData>
                  </a:graphic>
                </wp:inline>
              </w:drawing>
            </w:r>
          </w:p>
        </w:tc>
        <w:tc>
          <w:tcPr>
            <w:tcW w:w="4431" w:type="dxa"/>
            <w:shd w:val="clear" w:color="auto" w:fill="auto"/>
            <w:vAlign w:val="bottom"/>
          </w:tcPr>
          <w:p w14:paraId="70D34FB2" w14:textId="4CD3A2A1" w:rsidR="00FF750A" w:rsidRDefault="00653953" w:rsidP="006231E2">
            <w:pPr>
              <w:pStyle w:val="ListParagraph"/>
              <w:spacing w:after="120"/>
              <w:ind w:firstLine="480"/>
              <w:jc w:val="center"/>
            </w:pPr>
            <w:r w:rsidRPr="000A14FE">
              <w:rPr>
                <w:noProof/>
              </w:rPr>
              <w:drawing>
                <wp:inline distT="0" distB="0" distL="0" distR="0" wp14:anchorId="117BA394" wp14:editId="0E577942">
                  <wp:extent cx="1592580" cy="1508760"/>
                  <wp:effectExtent l="0" t="0" r="762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2580" cy="1508760"/>
                          </a:xfrm>
                          <a:prstGeom prst="rect">
                            <a:avLst/>
                          </a:prstGeom>
                          <a:noFill/>
                          <a:ln>
                            <a:noFill/>
                          </a:ln>
                        </pic:spPr>
                      </pic:pic>
                    </a:graphicData>
                  </a:graphic>
                </wp:inline>
              </w:drawing>
            </w:r>
          </w:p>
        </w:tc>
      </w:tr>
    </w:tbl>
    <w:p w14:paraId="624D90FC" w14:textId="77777777" w:rsidR="009571F0" w:rsidRPr="00682ED8" w:rsidRDefault="009571F0" w:rsidP="006231E2">
      <w:pPr>
        <w:pStyle w:val="Caption"/>
        <w:spacing w:before="0"/>
        <w:jc w:val="center"/>
        <w:rPr>
          <w:sz w:val="22"/>
          <w:szCs w:val="22"/>
        </w:rPr>
      </w:pPr>
      <w:bookmarkStart w:id="2" w:name="_Ref469485403"/>
      <w:r w:rsidRPr="00682ED8">
        <w:rPr>
          <w:sz w:val="22"/>
          <w:szCs w:val="22"/>
        </w:rPr>
        <w:t xml:space="preserve">Figure </w:t>
      </w:r>
      <w:r w:rsidRPr="00682ED8">
        <w:rPr>
          <w:sz w:val="22"/>
          <w:szCs w:val="22"/>
        </w:rPr>
        <w:fldChar w:fldCharType="begin"/>
      </w:r>
      <w:r w:rsidRPr="00682ED8">
        <w:rPr>
          <w:sz w:val="22"/>
          <w:szCs w:val="22"/>
        </w:rPr>
        <w:instrText xml:space="preserve"> SEQ Figure \* ARABIC </w:instrText>
      </w:r>
      <w:r w:rsidRPr="00682ED8">
        <w:rPr>
          <w:sz w:val="22"/>
          <w:szCs w:val="22"/>
        </w:rPr>
        <w:fldChar w:fldCharType="separate"/>
      </w:r>
      <w:r w:rsidR="00A60A3D">
        <w:rPr>
          <w:noProof/>
          <w:sz w:val="22"/>
          <w:szCs w:val="22"/>
        </w:rPr>
        <w:t>1</w:t>
      </w:r>
      <w:r w:rsidRPr="00682ED8">
        <w:rPr>
          <w:noProof/>
          <w:sz w:val="22"/>
          <w:szCs w:val="22"/>
        </w:rPr>
        <w:fldChar w:fldCharType="end"/>
      </w:r>
      <w:bookmarkEnd w:id="2"/>
      <w:r w:rsidRPr="00682ED8">
        <w:rPr>
          <w:sz w:val="22"/>
          <w:szCs w:val="22"/>
        </w:rPr>
        <w:t xml:space="preserve"> </w:t>
      </w:r>
      <w:r w:rsidR="00B94658" w:rsidRPr="00682ED8">
        <w:rPr>
          <w:sz w:val="22"/>
          <w:szCs w:val="22"/>
        </w:rPr>
        <w:t>Deployment scenarios in NTN</w:t>
      </w:r>
      <w:r w:rsidR="00AD6AB4" w:rsidRPr="00682ED8">
        <w:rPr>
          <w:sz w:val="22"/>
          <w:szCs w:val="22"/>
        </w:rPr>
        <w:t>.</w:t>
      </w:r>
    </w:p>
    <w:p w14:paraId="54C00643" w14:textId="77777777" w:rsidR="006231E2" w:rsidRDefault="00DC018E" w:rsidP="006231E2">
      <w:pPr>
        <w:spacing w:after="120"/>
        <w:jc w:val="both"/>
        <w:rPr>
          <w:sz w:val="22"/>
          <w:szCs w:val="22"/>
        </w:rPr>
      </w:pPr>
      <w:r w:rsidRPr="006D2504">
        <w:rPr>
          <w:sz w:val="22"/>
          <w:szCs w:val="22"/>
        </w:rPr>
        <w:t>As a result,</w:t>
      </w:r>
      <w:r w:rsidR="00414C58" w:rsidRPr="006D2504">
        <w:rPr>
          <w:sz w:val="22"/>
          <w:szCs w:val="22"/>
        </w:rPr>
        <w:t xml:space="preserve"> </w:t>
      </w:r>
      <w:r w:rsidR="006231E2">
        <w:rPr>
          <w:sz w:val="22"/>
          <w:szCs w:val="22"/>
        </w:rPr>
        <w:t>the existing timing advance</w:t>
      </w:r>
      <w:r w:rsidR="007C694F">
        <w:rPr>
          <w:rFonts w:hint="eastAsia"/>
          <w:sz w:val="22"/>
          <w:szCs w:val="22"/>
          <w:lang w:eastAsia="zh-CN"/>
        </w:rPr>
        <w:t xml:space="preserve"> range</w:t>
      </w:r>
      <w:r w:rsidR="006231E2">
        <w:rPr>
          <w:sz w:val="22"/>
          <w:szCs w:val="22"/>
        </w:rPr>
        <w:t xml:space="preserve"> </w:t>
      </w:r>
      <w:r w:rsidR="007C694F">
        <w:rPr>
          <w:rFonts w:hint="eastAsia"/>
          <w:sz w:val="22"/>
          <w:szCs w:val="22"/>
          <w:lang w:eastAsia="zh-CN"/>
        </w:rPr>
        <w:t>can</w:t>
      </w:r>
      <w:r w:rsidR="006231E2">
        <w:rPr>
          <w:sz w:val="22"/>
          <w:szCs w:val="22"/>
        </w:rPr>
        <w:t>not</w:t>
      </w:r>
      <w:r w:rsidR="007C694F">
        <w:rPr>
          <w:rFonts w:hint="eastAsia"/>
          <w:sz w:val="22"/>
          <w:szCs w:val="22"/>
          <w:lang w:eastAsia="zh-CN"/>
        </w:rPr>
        <w:t xml:space="preserve"> </w:t>
      </w:r>
      <w:r w:rsidR="006231E2">
        <w:rPr>
          <w:sz w:val="22"/>
          <w:szCs w:val="22"/>
        </w:rPr>
        <w:t xml:space="preserve">support such long propagation delay and thus </w:t>
      </w:r>
      <w:r w:rsidR="007C694F">
        <w:rPr>
          <w:rFonts w:hint="eastAsia"/>
          <w:sz w:val="22"/>
          <w:szCs w:val="22"/>
          <w:lang w:eastAsia="zh-CN"/>
        </w:rPr>
        <w:t xml:space="preserve">some </w:t>
      </w:r>
      <w:r w:rsidR="007C694F">
        <w:rPr>
          <w:sz w:val="22"/>
          <w:szCs w:val="22"/>
          <w:lang w:eastAsia="zh-CN"/>
        </w:rPr>
        <w:t>enhancement</w:t>
      </w:r>
      <w:r w:rsidR="007C694F">
        <w:rPr>
          <w:rFonts w:hint="eastAsia"/>
          <w:sz w:val="22"/>
          <w:szCs w:val="22"/>
          <w:lang w:eastAsia="zh-CN"/>
        </w:rPr>
        <w:t>s</w:t>
      </w:r>
      <w:r w:rsidR="006231E2">
        <w:rPr>
          <w:sz w:val="22"/>
          <w:szCs w:val="22"/>
        </w:rPr>
        <w:t xml:space="preserve"> need to be studied</w:t>
      </w:r>
      <w:r w:rsidR="007C694F">
        <w:rPr>
          <w:rFonts w:hint="eastAsia"/>
          <w:sz w:val="22"/>
          <w:szCs w:val="22"/>
          <w:lang w:eastAsia="zh-CN"/>
        </w:rPr>
        <w:t xml:space="preserve"> to obtain the </w:t>
      </w:r>
      <w:r w:rsidR="007C694F" w:rsidRPr="007C694F">
        <w:rPr>
          <w:sz w:val="22"/>
          <w:szCs w:val="22"/>
          <w:lang w:eastAsia="zh-CN"/>
        </w:rPr>
        <w:t xml:space="preserve">UL timing </w:t>
      </w:r>
      <w:proofErr w:type="gramStart"/>
      <w:r w:rsidR="007C694F" w:rsidRPr="007C694F">
        <w:rPr>
          <w:sz w:val="22"/>
          <w:szCs w:val="22"/>
          <w:lang w:eastAsia="zh-CN"/>
        </w:rPr>
        <w:t>advance</w:t>
      </w:r>
      <w:r w:rsidR="007C694F">
        <w:rPr>
          <w:rFonts w:hint="eastAsia"/>
          <w:sz w:val="22"/>
          <w:szCs w:val="22"/>
          <w:lang w:eastAsia="zh-CN"/>
        </w:rPr>
        <w:t xml:space="preserve"> </w:t>
      </w:r>
      <w:r w:rsidR="006231E2">
        <w:rPr>
          <w:sz w:val="22"/>
          <w:szCs w:val="22"/>
        </w:rPr>
        <w:t>.</w:t>
      </w:r>
      <w:proofErr w:type="gramEnd"/>
    </w:p>
    <w:p w14:paraId="65BD15B3" w14:textId="77777777" w:rsidR="006231E2" w:rsidRDefault="006231E2" w:rsidP="006231E2">
      <w:pPr>
        <w:pStyle w:val="Caption"/>
        <w:jc w:val="both"/>
        <w:rPr>
          <w:b/>
          <w:sz w:val="22"/>
          <w:szCs w:val="22"/>
        </w:rPr>
      </w:pPr>
      <w:r w:rsidRPr="006D2504">
        <w:rPr>
          <w:b/>
          <w:sz w:val="22"/>
          <w:szCs w:val="22"/>
        </w:rPr>
        <w:t xml:space="preserve">Proposal </w:t>
      </w:r>
      <w:r w:rsidRPr="006D2504">
        <w:rPr>
          <w:b/>
          <w:sz w:val="22"/>
          <w:szCs w:val="22"/>
        </w:rPr>
        <w:fldChar w:fldCharType="begin"/>
      </w:r>
      <w:r w:rsidRPr="006D2504">
        <w:rPr>
          <w:b/>
          <w:sz w:val="22"/>
          <w:szCs w:val="22"/>
        </w:rPr>
        <w:instrText xml:space="preserve"> SEQ Proposal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w:t>
      </w:r>
      <w:r w:rsidR="007C694F">
        <w:rPr>
          <w:rFonts w:hint="eastAsia"/>
          <w:b/>
          <w:sz w:val="22"/>
          <w:szCs w:val="22"/>
          <w:lang w:eastAsia="zh-CN"/>
        </w:rPr>
        <w:t>Enhancement</w:t>
      </w:r>
      <w:r>
        <w:rPr>
          <w:b/>
          <w:sz w:val="22"/>
          <w:szCs w:val="22"/>
        </w:rPr>
        <w:t xml:space="preserve"> for UL timing advance </w:t>
      </w:r>
      <w:r w:rsidR="007C694F">
        <w:rPr>
          <w:rFonts w:hint="eastAsia"/>
          <w:b/>
          <w:sz w:val="22"/>
          <w:szCs w:val="22"/>
          <w:lang w:eastAsia="zh-CN"/>
        </w:rPr>
        <w:t xml:space="preserve">range and its </w:t>
      </w:r>
      <w:r w:rsidR="007C694F">
        <w:rPr>
          <w:b/>
          <w:sz w:val="22"/>
          <w:szCs w:val="22"/>
          <w:lang w:eastAsia="zh-CN"/>
        </w:rPr>
        <w:t>acquisition</w:t>
      </w:r>
      <w:r w:rsidR="007C694F">
        <w:rPr>
          <w:rFonts w:hint="eastAsia"/>
          <w:b/>
          <w:sz w:val="22"/>
          <w:szCs w:val="22"/>
          <w:lang w:eastAsia="zh-CN"/>
        </w:rPr>
        <w:t xml:space="preserve"> </w:t>
      </w:r>
      <w:r>
        <w:rPr>
          <w:b/>
          <w:sz w:val="22"/>
          <w:szCs w:val="22"/>
        </w:rPr>
        <w:t xml:space="preserve">should be studied </w:t>
      </w:r>
      <w:r w:rsidR="007C694F">
        <w:rPr>
          <w:rFonts w:hint="eastAsia"/>
          <w:b/>
          <w:sz w:val="22"/>
          <w:szCs w:val="22"/>
          <w:lang w:eastAsia="zh-CN"/>
        </w:rPr>
        <w:t xml:space="preserve">with </w:t>
      </w:r>
      <w:r w:rsidR="007C694F">
        <w:rPr>
          <w:b/>
          <w:sz w:val="22"/>
          <w:szCs w:val="22"/>
          <w:lang w:eastAsia="zh-CN"/>
        </w:rPr>
        <w:t>consideration</w:t>
      </w:r>
      <w:r w:rsidR="007C694F">
        <w:rPr>
          <w:rFonts w:hint="eastAsia"/>
          <w:b/>
          <w:sz w:val="22"/>
          <w:szCs w:val="22"/>
          <w:lang w:eastAsia="zh-CN"/>
        </w:rPr>
        <w:t xml:space="preserve"> of</w:t>
      </w:r>
      <w:r>
        <w:rPr>
          <w:b/>
          <w:sz w:val="22"/>
          <w:szCs w:val="22"/>
        </w:rPr>
        <w:t xml:space="preserve"> the extremely long propagation delay</w:t>
      </w:r>
      <w:r w:rsidRPr="006D2504">
        <w:rPr>
          <w:b/>
          <w:sz w:val="22"/>
          <w:szCs w:val="22"/>
        </w:rPr>
        <w:t>.</w:t>
      </w:r>
    </w:p>
    <w:p w14:paraId="21F65A4E" w14:textId="44DCF478" w:rsidR="00554C58" w:rsidRPr="006D2504" w:rsidRDefault="006231E2" w:rsidP="006231E2">
      <w:pPr>
        <w:spacing w:after="120"/>
        <w:jc w:val="both"/>
        <w:rPr>
          <w:sz w:val="22"/>
          <w:szCs w:val="22"/>
        </w:rPr>
      </w:pPr>
      <w:r>
        <w:rPr>
          <w:sz w:val="22"/>
          <w:szCs w:val="22"/>
        </w:rPr>
        <w:t xml:space="preserve">In addition, </w:t>
      </w:r>
      <w:r w:rsidR="00723F83" w:rsidRPr="006D2504">
        <w:rPr>
          <w:sz w:val="22"/>
          <w:szCs w:val="22"/>
        </w:rPr>
        <w:t xml:space="preserve">the maximum random access (RA) response window size </w:t>
      </w:r>
      <w:r w:rsidR="00047863">
        <w:rPr>
          <w:sz w:val="22"/>
          <w:szCs w:val="22"/>
        </w:rPr>
        <w:t>in NR</w:t>
      </w:r>
      <w:r w:rsidR="00723F83" w:rsidRPr="006D2504">
        <w:rPr>
          <w:sz w:val="22"/>
          <w:szCs w:val="22"/>
        </w:rPr>
        <w:t xml:space="preserve"> may not be sufficient to support the </w:t>
      </w:r>
      <w:r w:rsidR="009060EB">
        <w:rPr>
          <w:sz w:val="22"/>
          <w:szCs w:val="22"/>
        </w:rPr>
        <w:t>random access</w:t>
      </w:r>
      <w:r w:rsidR="00723F83" w:rsidRPr="006D2504">
        <w:rPr>
          <w:sz w:val="22"/>
          <w:szCs w:val="22"/>
        </w:rPr>
        <w:t xml:space="preserve"> procedure in NTN</w:t>
      </w:r>
      <w:r w:rsidR="00047863">
        <w:rPr>
          <w:sz w:val="22"/>
          <w:szCs w:val="22"/>
        </w:rPr>
        <w:t xml:space="preserve"> (the response window size is </w:t>
      </w:r>
      <w:r w:rsidR="00C0328A" w:rsidRPr="00B6022D">
        <w:rPr>
          <w:sz w:val="22"/>
          <w:szCs w:val="22"/>
        </w:rPr>
        <w:t xml:space="preserve">a value lower than or equal to 10 </w:t>
      </w:r>
      <w:proofErr w:type="spellStart"/>
      <w:r w:rsidR="00C0328A" w:rsidRPr="00B6022D">
        <w:rPr>
          <w:sz w:val="22"/>
          <w:szCs w:val="22"/>
        </w:rPr>
        <w:t>ms</w:t>
      </w:r>
      <w:proofErr w:type="spellEnd"/>
      <w:r w:rsidR="00047863">
        <w:rPr>
          <w:sz w:val="22"/>
          <w:szCs w:val="22"/>
        </w:rPr>
        <w:t xml:space="preserve"> [</w:t>
      </w:r>
      <w:r w:rsidR="0059699D">
        <w:rPr>
          <w:sz w:val="22"/>
          <w:szCs w:val="22"/>
        </w:rPr>
        <w:t>5</w:t>
      </w:r>
      <w:r w:rsidR="00047863">
        <w:rPr>
          <w:sz w:val="22"/>
          <w:szCs w:val="22"/>
        </w:rPr>
        <w:t>])</w:t>
      </w:r>
      <w:r w:rsidR="00723F83" w:rsidRPr="006D2504">
        <w:rPr>
          <w:sz w:val="22"/>
          <w:szCs w:val="22"/>
        </w:rPr>
        <w:t>.</w:t>
      </w:r>
      <w:r w:rsidR="002A0ACC" w:rsidRPr="006D2504">
        <w:rPr>
          <w:sz w:val="22"/>
          <w:szCs w:val="22"/>
        </w:rPr>
        <w:t xml:space="preserve"> A </w:t>
      </w:r>
      <w:r w:rsidR="008F08EB">
        <w:rPr>
          <w:rFonts w:hint="eastAsia"/>
          <w:sz w:val="22"/>
          <w:szCs w:val="22"/>
          <w:lang w:eastAsia="zh-CN"/>
        </w:rPr>
        <w:t>possible</w:t>
      </w:r>
      <w:r w:rsidR="008F08EB" w:rsidRPr="006D2504">
        <w:rPr>
          <w:sz w:val="22"/>
          <w:szCs w:val="22"/>
        </w:rPr>
        <w:t xml:space="preserve"> </w:t>
      </w:r>
      <w:r w:rsidR="002A0ACC" w:rsidRPr="006D2504">
        <w:rPr>
          <w:sz w:val="22"/>
          <w:szCs w:val="22"/>
        </w:rPr>
        <w:t>way to tackle this problem is to allow the BS to configure larger RA re</w:t>
      </w:r>
      <w:r w:rsidR="00893F10" w:rsidRPr="006D2504">
        <w:rPr>
          <w:sz w:val="22"/>
          <w:szCs w:val="22"/>
        </w:rPr>
        <w:t xml:space="preserve">sponse window sizes in NTN. This can be implemented by extending the list of </w:t>
      </w:r>
      <w:proofErr w:type="spellStart"/>
      <w:r w:rsidR="00893F10" w:rsidRPr="006D2504">
        <w:rPr>
          <w:i/>
          <w:sz w:val="22"/>
          <w:szCs w:val="22"/>
        </w:rPr>
        <w:t>ra-ResponseWindow</w:t>
      </w:r>
      <w:proofErr w:type="spellEnd"/>
      <w:r w:rsidR="00893F10" w:rsidRPr="006D2504">
        <w:rPr>
          <w:sz w:val="22"/>
          <w:szCs w:val="22"/>
        </w:rPr>
        <w:t xml:space="preserve"> </w:t>
      </w:r>
      <w:r w:rsidR="00B77F71">
        <w:rPr>
          <w:sz w:val="22"/>
          <w:szCs w:val="22"/>
        </w:rPr>
        <w:t>[</w:t>
      </w:r>
      <w:r w:rsidR="0059699D">
        <w:rPr>
          <w:sz w:val="22"/>
          <w:szCs w:val="22"/>
        </w:rPr>
        <w:t>5</w:t>
      </w:r>
      <w:r w:rsidR="00B77F71">
        <w:rPr>
          <w:sz w:val="22"/>
          <w:szCs w:val="22"/>
        </w:rPr>
        <w:t xml:space="preserve">] </w:t>
      </w:r>
      <w:r w:rsidR="00893F10" w:rsidRPr="006D2504">
        <w:rPr>
          <w:sz w:val="22"/>
          <w:szCs w:val="22"/>
        </w:rPr>
        <w:t xml:space="preserve">in </w:t>
      </w:r>
      <w:r w:rsidR="00D86FFC" w:rsidRPr="006D2504">
        <w:rPr>
          <w:sz w:val="22"/>
          <w:szCs w:val="22"/>
        </w:rPr>
        <w:t>the RA configuration</w:t>
      </w:r>
      <w:r w:rsidR="003556EB" w:rsidRPr="006D2504">
        <w:rPr>
          <w:sz w:val="22"/>
          <w:szCs w:val="22"/>
        </w:rPr>
        <w:t xml:space="preserve"> and has been illustrated in </w:t>
      </w:r>
      <w:r w:rsidR="003556EB" w:rsidRPr="006D2504">
        <w:rPr>
          <w:sz w:val="22"/>
          <w:szCs w:val="22"/>
        </w:rPr>
        <w:fldChar w:fldCharType="begin"/>
      </w:r>
      <w:r w:rsidR="003556EB" w:rsidRPr="006D2504">
        <w:rPr>
          <w:sz w:val="22"/>
          <w:szCs w:val="22"/>
        </w:rPr>
        <w:instrText xml:space="preserve"> REF _Ref509238512 \h </w:instrText>
      </w:r>
      <w:r w:rsidR="00682ED8" w:rsidRPr="006D2504">
        <w:rPr>
          <w:sz w:val="22"/>
          <w:szCs w:val="22"/>
        </w:rPr>
        <w:instrText xml:space="preserve"> \* MERGEFORMAT </w:instrText>
      </w:r>
      <w:r w:rsidR="003556EB" w:rsidRPr="006D2504">
        <w:rPr>
          <w:sz w:val="22"/>
          <w:szCs w:val="22"/>
        </w:rPr>
      </w:r>
      <w:r w:rsidR="003556EB" w:rsidRPr="006D2504">
        <w:rPr>
          <w:sz w:val="22"/>
          <w:szCs w:val="22"/>
        </w:rPr>
        <w:fldChar w:fldCharType="separate"/>
      </w:r>
      <w:r w:rsidR="00A60A3D" w:rsidRPr="00682ED8">
        <w:rPr>
          <w:sz w:val="22"/>
          <w:szCs w:val="22"/>
        </w:rPr>
        <w:t xml:space="preserve">Figure </w:t>
      </w:r>
      <w:r w:rsidR="00A60A3D">
        <w:rPr>
          <w:sz w:val="22"/>
          <w:szCs w:val="22"/>
        </w:rPr>
        <w:t>2</w:t>
      </w:r>
      <w:r w:rsidR="003556EB" w:rsidRPr="006D2504">
        <w:rPr>
          <w:sz w:val="22"/>
          <w:szCs w:val="22"/>
        </w:rPr>
        <w:fldChar w:fldCharType="end"/>
      </w:r>
      <w:r w:rsidR="003556EB" w:rsidRPr="006D2504">
        <w:rPr>
          <w:sz w:val="22"/>
          <w:szCs w:val="22"/>
        </w:rPr>
        <w:t>.</w:t>
      </w:r>
    </w:p>
    <w:p w14:paraId="02F339DB" w14:textId="21C71379" w:rsidR="00DF0DA4" w:rsidRDefault="00653953" w:rsidP="006231E2">
      <w:pPr>
        <w:spacing w:after="120"/>
        <w:jc w:val="center"/>
      </w:pPr>
      <w:r>
        <w:rPr>
          <w:noProof/>
          <w:lang w:eastAsia="zh-CN"/>
        </w:rPr>
        <w:drawing>
          <wp:inline distT="0" distB="0" distL="0" distR="0" wp14:anchorId="4F3F243B" wp14:editId="3D05C799">
            <wp:extent cx="4411345" cy="977900"/>
            <wp:effectExtent l="0" t="0" r="8255"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1345" cy="977900"/>
                    </a:xfrm>
                    <a:prstGeom prst="rect">
                      <a:avLst/>
                    </a:prstGeom>
                    <a:noFill/>
                  </pic:spPr>
                </pic:pic>
              </a:graphicData>
            </a:graphic>
          </wp:inline>
        </w:drawing>
      </w:r>
    </w:p>
    <w:p w14:paraId="47FF4007" w14:textId="77777777" w:rsidR="00DF0DA4" w:rsidRPr="00682ED8" w:rsidRDefault="00DF0DA4" w:rsidP="006231E2">
      <w:pPr>
        <w:pStyle w:val="Caption"/>
        <w:spacing w:before="0"/>
        <w:jc w:val="center"/>
        <w:rPr>
          <w:sz w:val="22"/>
          <w:szCs w:val="22"/>
        </w:rPr>
      </w:pPr>
      <w:bookmarkStart w:id="3" w:name="_Ref509238512"/>
      <w:r w:rsidRPr="00682ED8">
        <w:rPr>
          <w:sz w:val="22"/>
          <w:szCs w:val="22"/>
        </w:rPr>
        <w:t xml:space="preserve">Figure </w:t>
      </w:r>
      <w:r w:rsidRPr="00682ED8">
        <w:rPr>
          <w:sz w:val="22"/>
          <w:szCs w:val="22"/>
        </w:rPr>
        <w:fldChar w:fldCharType="begin"/>
      </w:r>
      <w:r w:rsidRPr="00682ED8">
        <w:rPr>
          <w:sz w:val="22"/>
          <w:szCs w:val="22"/>
        </w:rPr>
        <w:instrText xml:space="preserve"> SEQ Figure \* ARABIC </w:instrText>
      </w:r>
      <w:r w:rsidRPr="00682ED8">
        <w:rPr>
          <w:sz w:val="22"/>
          <w:szCs w:val="22"/>
        </w:rPr>
        <w:fldChar w:fldCharType="separate"/>
      </w:r>
      <w:r w:rsidR="00A60A3D">
        <w:rPr>
          <w:noProof/>
          <w:sz w:val="22"/>
          <w:szCs w:val="22"/>
        </w:rPr>
        <w:t>2</w:t>
      </w:r>
      <w:r w:rsidRPr="00682ED8">
        <w:rPr>
          <w:sz w:val="22"/>
          <w:szCs w:val="22"/>
        </w:rPr>
        <w:fldChar w:fldCharType="end"/>
      </w:r>
      <w:bookmarkEnd w:id="3"/>
      <w:r w:rsidRPr="00682ED8">
        <w:rPr>
          <w:sz w:val="22"/>
          <w:szCs w:val="22"/>
        </w:rPr>
        <w:t xml:space="preserve">. </w:t>
      </w:r>
      <w:r w:rsidR="00525FEE" w:rsidRPr="00682ED8">
        <w:rPr>
          <w:sz w:val="22"/>
          <w:szCs w:val="22"/>
        </w:rPr>
        <w:t>RA procedure with extended RA response window size</w:t>
      </w:r>
      <w:r w:rsidR="00650555">
        <w:rPr>
          <w:sz w:val="22"/>
          <w:szCs w:val="22"/>
        </w:rPr>
        <w:t xml:space="preserve"> in NTN</w:t>
      </w:r>
      <w:r w:rsidRPr="00682ED8">
        <w:rPr>
          <w:sz w:val="22"/>
          <w:szCs w:val="22"/>
        </w:rPr>
        <w:t>.</w:t>
      </w:r>
    </w:p>
    <w:p w14:paraId="26483299" w14:textId="77777777" w:rsidR="00AF52B8" w:rsidRPr="006D2504" w:rsidRDefault="004604E1" w:rsidP="006231E2">
      <w:pPr>
        <w:spacing w:after="120"/>
        <w:jc w:val="both"/>
        <w:rPr>
          <w:sz w:val="22"/>
          <w:szCs w:val="22"/>
        </w:rPr>
      </w:pPr>
      <w:r w:rsidRPr="006D2504">
        <w:rPr>
          <w:sz w:val="22"/>
          <w:szCs w:val="22"/>
        </w:rPr>
        <w:t xml:space="preserve">However, extending the RA response window size causes in the existing procedure introduces unnecessary </w:t>
      </w:r>
      <w:r w:rsidR="000F24B1" w:rsidRPr="006D2504">
        <w:rPr>
          <w:sz w:val="22"/>
          <w:szCs w:val="22"/>
        </w:rPr>
        <w:t>user equipment (</w:t>
      </w:r>
      <w:r w:rsidRPr="006D2504">
        <w:rPr>
          <w:sz w:val="22"/>
          <w:szCs w:val="22"/>
        </w:rPr>
        <w:t>UE</w:t>
      </w:r>
      <w:r w:rsidR="000F24B1" w:rsidRPr="006D2504">
        <w:rPr>
          <w:sz w:val="22"/>
          <w:szCs w:val="22"/>
        </w:rPr>
        <w:t>)</w:t>
      </w:r>
      <w:r w:rsidRPr="006D2504">
        <w:rPr>
          <w:sz w:val="22"/>
          <w:szCs w:val="22"/>
        </w:rPr>
        <w:t xml:space="preserve"> monitoring intervals due to large propagation delay in NTNs. </w:t>
      </w:r>
      <w:r w:rsidR="00D97676" w:rsidRPr="006D2504">
        <w:rPr>
          <w:sz w:val="22"/>
          <w:szCs w:val="22"/>
        </w:rPr>
        <w:t>This is undesirable as more power consumption will be required at the UE side.</w:t>
      </w:r>
    </w:p>
    <w:p w14:paraId="3AC9F132" w14:textId="77777777" w:rsidR="00B11E19" w:rsidRPr="006D2504" w:rsidRDefault="00B11E19" w:rsidP="006231E2">
      <w:pPr>
        <w:pStyle w:val="Caption"/>
        <w:spacing w:before="0"/>
        <w:jc w:val="both"/>
        <w:rPr>
          <w:b/>
          <w:sz w:val="22"/>
          <w:szCs w:val="22"/>
        </w:rPr>
      </w:pPr>
      <w:bookmarkStart w:id="4" w:name="_Ref509300562"/>
      <w:r w:rsidRPr="006D2504">
        <w:rPr>
          <w:b/>
          <w:sz w:val="22"/>
          <w:szCs w:val="22"/>
        </w:rPr>
        <w:t xml:space="preserve">Observation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sidR="00A60A3D">
        <w:rPr>
          <w:b/>
          <w:noProof/>
          <w:sz w:val="22"/>
          <w:szCs w:val="22"/>
        </w:rPr>
        <w:t>1</w:t>
      </w:r>
      <w:r w:rsidRPr="006D2504">
        <w:rPr>
          <w:b/>
          <w:sz w:val="22"/>
          <w:szCs w:val="22"/>
        </w:rPr>
        <w:fldChar w:fldCharType="end"/>
      </w:r>
      <w:r w:rsidRPr="006D2504">
        <w:rPr>
          <w:b/>
          <w:sz w:val="22"/>
          <w:szCs w:val="22"/>
        </w:rPr>
        <w:t xml:space="preserve">: </w:t>
      </w:r>
      <w:r w:rsidR="000F24B1" w:rsidRPr="006D2504">
        <w:rPr>
          <w:b/>
          <w:sz w:val="22"/>
          <w:szCs w:val="22"/>
        </w:rPr>
        <w:t xml:space="preserve">Large propagation delays in NTNs have impact on UE </w:t>
      </w:r>
      <w:r w:rsidR="009060EB">
        <w:rPr>
          <w:b/>
          <w:sz w:val="22"/>
          <w:szCs w:val="22"/>
        </w:rPr>
        <w:t>random access</w:t>
      </w:r>
      <w:r w:rsidR="000F24B1" w:rsidRPr="006D2504">
        <w:rPr>
          <w:b/>
          <w:sz w:val="22"/>
          <w:szCs w:val="22"/>
        </w:rPr>
        <w:t xml:space="preserve"> procedures. Extending the RA response window can cause unnecessary UE power consumption.</w:t>
      </w:r>
      <w:bookmarkEnd w:id="4"/>
    </w:p>
    <w:p w14:paraId="2DEA3BB6" w14:textId="77777777" w:rsidR="0059699D" w:rsidRDefault="0059699D" w:rsidP="0059699D">
      <w:pPr>
        <w:spacing w:after="120"/>
        <w:jc w:val="both"/>
        <w:rPr>
          <w:sz w:val="22"/>
          <w:szCs w:val="22"/>
        </w:rPr>
      </w:pPr>
      <w:r w:rsidRPr="0059699D">
        <w:rPr>
          <w:sz w:val="22"/>
          <w:szCs w:val="22"/>
        </w:rPr>
        <w:t xml:space="preserve">Considering the extremely long propagation delay, the TA value can be much larger than that of terrestrial cellular networks. A cell-specific common TA value can be broadcasted by the satellite so the UE only needs to handle the residual TA. However, even the residual TA can be significant especially for GEO satellite where the cell size can be up to 1000 </w:t>
      </w:r>
      <w:proofErr w:type="spellStart"/>
      <w:r w:rsidRPr="0059699D">
        <w:rPr>
          <w:sz w:val="22"/>
          <w:szCs w:val="22"/>
        </w:rPr>
        <w:t>kms</w:t>
      </w:r>
      <w:proofErr w:type="spellEnd"/>
      <w:r w:rsidRPr="0059699D">
        <w:rPr>
          <w:sz w:val="22"/>
          <w:szCs w:val="22"/>
        </w:rPr>
        <w:t xml:space="preserve">. One solution is to extend the current TA value range for NTN. </w:t>
      </w:r>
      <w:r>
        <w:rPr>
          <w:sz w:val="22"/>
          <w:szCs w:val="22"/>
        </w:rPr>
        <w:t>However, a</w:t>
      </w:r>
      <w:r w:rsidRPr="0059699D">
        <w:rPr>
          <w:sz w:val="22"/>
          <w:szCs w:val="22"/>
        </w:rPr>
        <w:t>nother alternative is to assume a set of TA values consisting multiple TA values. For example, one cell can be divided into t</w:t>
      </w:r>
      <w:r>
        <w:rPr>
          <w:sz w:val="22"/>
          <w:szCs w:val="22"/>
        </w:rPr>
        <w:t>hree</w:t>
      </w:r>
      <w:r w:rsidRPr="0059699D">
        <w:rPr>
          <w:sz w:val="22"/>
          <w:szCs w:val="22"/>
        </w:rPr>
        <w:t xml:space="preserve"> zones as shown in Fig. </w:t>
      </w:r>
      <w:r>
        <w:rPr>
          <w:sz w:val="22"/>
          <w:szCs w:val="22"/>
        </w:rPr>
        <w:t>3</w:t>
      </w:r>
      <w:r w:rsidRPr="0059699D">
        <w:rPr>
          <w:sz w:val="22"/>
          <w:szCs w:val="22"/>
        </w:rPr>
        <w:t xml:space="preserve">. </w:t>
      </w:r>
    </w:p>
    <w:p w14:paraId="69D6A134" w14:textId="4E361E91" w:rsidR="0059699D" w:rsidRDefault="0059699D" w:rsidP="0059699D">
      <w:pPr>
        <w:spacing w:after="120"/>
        <w:jc w:val="center"/>
        <w:rPr>
          <w:sz w:val="22"/>
          <w:szCs w:val="22"/>
        </w:rPr>
      </w:pPr>
      <w:r>
        <w:rPr>
          <w:noProof/>
          <w:lang w:eastAsia="zh-CN"/>
        </w:rPr>
        <w:lastRenderedPageBreak/>
        <mc:AlternateContent>
          <mc:Choice Requires="wpc">
            <w:drawing>
              <wp:inline distT="0" distB="0" distL="0" distR="0" wp14:anchorId="0D3F8D07" wp14:editId="5A11EBAE">
                <wp:extent cx="5486400" cy="2957946"/>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Oval 55"/>
                        <wps:cNvSpPr/>
                        <wps:spPr>
                          <a:xfrm>
                            <a:off x="1239983" y="290946"/>
                            <a:ext cx="2770909" cy="245225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hord 56"/>
                        <wps:cNvSpPr/>
                        <wps:spPr>
                          <a:xfrm>
                            <a:off x="1253836" y="304801"/>
                            <a:ext cx="2417618" cy="2417618"/>
                          </a:xfrm>
                          <a:prstGeom prst="chord">
                            <a:avLst>
                              <a:gd name="adj1" fmla="val 5079518"/>
                              <a:gd name="adj2" fmla="val 16200000"/>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1932600" y="900436"/>
                            <a:ext cx="1371600" cy="1191260"/>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1431176" y="932411"/>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30989A" w14:textId="77777777" w:rsidR="0059699D" w:rsidRPr="00F14058" w:rsidRDefault="0059699D" w:rsidP="0059699D">
                              <w:r>
                                <w:t>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2251364" y="1281546"/>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7A798B" w14:textId="77777777" w:rsidR="0059699D" w:rsidRPr="00F14058" w:rsidRDefault="0059699D" w:rsidP="0059699D">
                              <w:r>
                                <w:t>Central Zone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3199016" y="92202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ECBD4D" w14:textId="77777777" w:rsidR="0059699D" w:rsidRPr="00F14058" w:rsidRDefault="0059699D" w:rsidP="0059699D">
                              <w:r>
                                <w:t>Zone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Oval 61"/>
                        <wps:cNvSpPr/>
                        <wps:spPr>
                          <a:xfrm>
                            <a:off x="1630680" y="144018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3581400" y="146304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3259976" y="156866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8E30F" w14:textId="77777777" w:rsidR="0059699D" w:rsidRPr="00F14058" w:rsidRDefault="0059699D" w:rsidP="0059699D">
                              <w:pPr>
                                <w:jc w:val="center"/>
                              </w:pP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309256" y="1546863"/>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B2C55" w14:textId="77777777" w:rsidR="0059699D" w:rsidRPr="00F14058" w:rsidRDefault="0059699D" w:rsidP="0059699D">
                              <w:pPr>
                                <w:jc w:val="center"/>
                              </w:pP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D3F8D07" id="Canvas 65" o:spid="_x0000_s1026" editas="canvas" style="width:6in;height:232.9pt;mso-position-horizontal-relative:char;mso-position-vertical-relative:line" coordsize="54864,29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578;visibility:visible;mso-wrap-style:square">
                  <v:fill o:detectmouseclick="t"/>
                  <v:path o:connecttype="none"/>
                </v:shape>
                <v:oval id="Oval 55" o:spid="_x0000_s1028" style="position:absolute;left:12399;top:2909;width:27709;height:245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v8sQA&#10;AADbAAAADwAAAGRycy9kb3ducmV2LnhtbESPQWvCQBSE74L/YXmCN91UVGzqRkQI2EIPpun9kX1N&#10;lmTfhuyqsb++Wyj0OMzMN8z+MNpO3GjwxrGCp2UCgrhy2nCtoPzIFzsQPiBr7ByTggd5OGTTyR5T&#10;7e58oVsRahEh7FNU0ITQp1L6qiGLful64uh9ucFiiHKopR7wHuG2k6sk2UqLhuNCgz2dGqra4moV&#10;fJ/z0oTrc7FLyrf2ff2aO2k+lZrPxuMLiEBj+A//tc9awWYD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W7/LEAAAA2wAAAA8AAAAAAAAAAAAAAAAAmAIAAGRycy9k&#10;b3ducmV2LnhtbFBLBQYAAAAABAAEAPUAAACJAwAAAAA=&#10;" fillcolor="#5b9bd5 [3204]" strokecolor="#1f4d78 [1604]" strokeweight="1pt">
                  <v:stroke joinstyle="miter"/>
                </v:oval>
                <v:shape id="Chord 56" o:spid="_x0000_s1029" style="position:absolute;left:12538;top:3048;width:24176;height:24176;visibility:visible;mso-wrap-style:square;v-text-anchor:middle" coordsize="2417618,2417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HnGsUA&#10;AADbAAAADwAAAGRycy9kb3ducmV2LnhtbESPQWvCQBSE74X+h+UJ3urGFq2krlIKhSq5GEvR22v2&#10;mQSzb9PdVaO/3hWEHoeZ+YaZzjvTiCM5X1tWMBwkIIgLq2suFXyvP58mIHxA1thYJgVn8jCfPT5M&#10;MdX2xCs65qEUEcI+RQVVCG0qpS8qMugHtiWO3s46gyFKV0rt8BThppHPSTKWBmuOCxW29FFRsc8P&#10;RsHfxbvLa/vj1y+HzG62v5htFkul+r3u/Q1EoC78h+/tL61gNIbbl/gD5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EecaxQAAANsAAAAPAAAAAAAAAAAAAAAAAJgCAABkcnMv&#10;ZG93bnJldi54bWxQSwUGAAAAAAQABAD1AAAAigMAAAAA&#10;" path="m1321336,2412369c877955,2453823,447690,2248146,201510,1877067,-44670,1505987,-66891,1029608,143676,637222,354243,244837,763494,,1208809,r112527,2412369xe" fillcolor="#ed7d31 [3205]" strokecolor="#1f4d78 [1604]" strokeweight="1pt">
                  <v:stroke joinstyle="miter"/>
                  <v:path arrowok="t" o:connecttype="custom" o:connectlocs="1321336,2412369;201510,1877067;143676,637222;1208809,0;1321336,2412369" o:connectangles="0,0,0,0,0"/>
                </v:shape>
                <v:oval id="Oval 57" o:spid="_x0000_s1030" style="position:absolute;left:19326;top:9004;width:13716;height:119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obfcUA&#10;AADbAAAADwAAAGRycy9kb3ducmV2LnhtbESP0WrCQBRE3wv+w3IFX4puGmjVmI1IUdqHohj9gEv2&#10;mgSzd0N2TdK/7xYKfRxm5gyTbkfTiJ46V1tW8LKIQBAXVtdcKrheDvMVCOeRNTaWScE3Odhmk6cU&#10;E20HPlOf+1IECLsEFVTet4mUrqjIoFvYljh4N9sZ9EF2pdQdDgFuGhlH0Zs0WHNYqLCl94qKe/4w&#10;CtYf9jmPL/lpf37Yvqi/hn18HJSaTcfdBoSn0f+H/9qfWsHrEn6/hB8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mht9xQAAANsAAAAPAAAAAAAAAAAAAAAAAJgCAABkcnMv&#10;ZG93bnJldi54bWxQSwUGAAAAAAQABAD1AAAAigMAAAAA&#10;" fillcolor="#a5a5a5 [3206]" strokecolor="#1f4d78 [1604]" strokeweight="1pt">
                  <v:stroke joinstyle="miter"/>
                </v:oval>
                <v:shapetype id="_x0000_t202" coordsize="21600,21600" o:spt="202" path="m,l,21600r21600,l21600,xe">
                  <v:stroke joinstyle="miter"/>
                  <v:path gradientshapeok="t" o:connecttype="rect"/>
                </v:shapetype>
                <v:shape id="Text Box 58" o:spid="_x0000_s1031" type="#_x0000_t202" style="position:absolute;left:14311;top:9324;width:7066;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3530989A" w14:textId="77777777" w:rsidR="0059699D" w:rsidRPr="00F14058" w:rsidRDefault="0059699D" w:rsidP="0059699D">
                        <w:r>
                          <w:t>Zone 2</w:t>
                        </w:r>
                      </w:p>
                    </w:txbxContent>
                  </v:textbox>
                </v:shape>
                <v:shape id="Text Box 59" o:spid="_x0000_s1032" type="#_x0000_t202" style="position:absolute;left:22513;top:12815;width:7066;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587A798B" w14:textId="77777777" w:rsidR="0059699D" w:rsidRPr="00F14058" w:rsidRDefault="0059699D" w:rsidP="0059699D">
                        <w:r>
                          <w:t>Central Zone</w:t>
                        </w:r>
                      </w:p>
                    </w:txbxContent>
                  </v:textbox>
                </v:shape>
                <v:shape id="Text Box 60" o:spid="_x0000_s1033" type="#_x0000_t202" style="position:absolute;left:31990;top:9220;width:7065;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21ECBD4D" w14:textId="77777777" w:rsidR="0059699D" w:rsidRPr="00F14058" w:rsidRDefault="0059699D" w:rsidP="0059699D">
                        <w:r>
                          <w:t>Zone 1</w:t>
                        </w:r>
                      </w:p>
                    </w:txbxContent>
                  </v:textbox>
                </v:shape>
                <v:oval id="Oval 61" o:spid="_x0000_s1034" style="position:absolute;left:16306;top:14401;width:686;height:8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X47cQA&#10;AADbAAAADwAAAGRycy9kb3ducmV2LnhtbESPQWsCMRSE70L/Q3hCb5pVishqFJEKBUuLbg89PjfP&#10;3XU3LyFJdfvvm4LgcZiZb5jlujeduJIPjWUFk3EGgri0uuFKwVexG81BhIissbNMCn4pwHr1NFhi&#10;ru2ND3Q9xkokCIccFdQxulzKUNZkMIytI07e2XqDMUlfSe3xluCmk9Msm0mDDaeFGh1tayrb449R&#10;UOzb9/3Ht3+1sX3Zzj9PrrigU+p52G8WICL18RG+t9+0gtkE/r+k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l+O3EAAAA2wAAAA8AAAAAAAAAAAAAAAAAmAIAAGRycy9k&#10;b3ducmV2LnhtbFBLBQYAAAAABAAEAPUAAACJAwAAAAA=&#10;" fillcolor="black [3213]" strokecolor="#1f4d78 [1604]" strokeweight="1pt">
                  <v:stroke joinstyle="miter"/>
                </v:oval>
                <v:oval id="Oval 62" o:spid="_x0000_s1035" style="position:absolute;left:35814;top:14630;width:685;height: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dmmsQA&#10;AADbAAAADwAAAGRycy9kb3ducmV2LnhtbESPQWsCMRSE7wX/Q3iCt5pVRGRrFBGFgqVS14PH183r&#10;7nY3LyFJdfvvG6HgcZiZb5jlujeduJIPjWUFk3EGgri0uuFKwbnYPy9AhIissbNMCn4pwHo1eFpi&#10;ru2NP+h6ipVIEA45KqhjdLmUoazJYBhbR5y8L+sNxiR9JbXHW4KbTk6zbC4NNpwWanS0ralsTz9G&#10;QXFo3w7vF7+zsZ1tF8dPV3yjU2o07DcvICL18RH+b79qBfMp3L+k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3ZprEAAAA2wAAAA8AAAAAAAAAAAAAAAAAmAIAAGRycy9k&#10;b3ducmV2LnhtbFBLBQYAAAAABAAEAPUAAACJAwAAAAA=&#10;" fillcolor="black [3213]" strokecolor="#1f4d78 [1604]" strokeweight="1pt">
                  <v:stroke joinstyle="miter"/>
                </v:oval>
                <v:shape id="Text Box 63" o:spid="_x0000_s1036" type="#_x0000_t202" style="position:absolute;left:32599;top:15686;width:7066;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14:paraId="7E48E30F" w14:textId="77777777" w:rsidR="0059699D" w:rsidRPr="00F14058" w:rsidRDefault="0059699D" w:rsidP="0059699D">
                        <w:pPr>
                          <w:jc w:val="center"/>
                        </w:pPr>
                        <w:r>
                          <w:t>A</w:t>
                        </w:r>
                      </w:p>
                    </w:txbxContent>
                  </v:textbox>
                </v:shape>
                <v:shape id="Text Box 64" o:spid="_x0000_s1037" type="#_x0000_t202" style="position:absolute;left:13092;top:15468;width:7066;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07BB2C55" w14:textId="77777777" w:rsidR="0059699D" w:rsidRPr="00F14058" w:rsidRDefault="0059699D" w:rsidP="0059699D">
                        <w:pPr>
                          <w:jc w:val="center"/>
                        </w:pPr>
                        <w:r>
                          <w:t>B</w:t>
                        </w:r>
                      </w:p>
                    </w:txbxContent>
                  </v:textbox>
                </v:shape>
                <w10:anchorlock/>
              </v:group>
            </w:pict>
          </mc:Fallback>
        </mc:AlternateContent>
      </w:r>
    </w:p>
    <w:p w14:paraId="54BBB675" w14:textId="0C97FEBB" w:rsidR="0059699D" w:rsidRPr="00682ED8" w:rsidRDefault="0059699D" w:rsidP="0059699D">
      <w:pPr>
        <w:pStyle w:val="Caption"/>
        <w:spacing w:before="0"/>
        <w:jc w:val="center"/>
        <w:rPr>
          <w:sz w:val="22"/>
          <w:szCs w:val="22"/>
        </w:rPr>
      </w:pPr>
      <w:r w:rsidRPr="00682ED8">
        <w:rPr>
          <w:sz w:val="22"/>
          <w:szCs w:val="22"/>
        </w:rPr>
        <w:t xml:space="preserve">Figure </w:t>
      </w:r>
      <w:r>
        <w:rPr>
          <w:sz w:val="22"/>
          <w:szCs w:val="22"/>
        </w:rPr>
        <w:t>3</w:t>
      </w:r>
      <w:r w:rsidRPr="00682ED8">
        <w:rPr>
          <w:sz w:val="22"/>
          <w:szCs w:val="22"/>
        </w:rPr>
        <w:t xml:space="preserve">. </w:t>
      </w:r>
      <w:r>
        <w:rPr>
          <w:sz w:val="22"/>
          <w:szCs w:val="22"/>
        </w:rPr>
        <w:t>Multiple TA values for multiple zones</w:t>
      </w:r>
      <w:r w:rsidRPr="00682ED8">
        <w:rPr>
          <w:sz w:val="22"/>
          <w:szCs w:val="22"/>
        </w:rPr>
        <w:t>.</w:t>
      </w:r>
    </w:p>
    <w:p w14:paraId="709D31BC" w14:textId="16537C1D" w:rsidR="0059699D" w:rsidRPr="0059699D" w:rsidRDefault="0059699D" w:rsidP="0059699D">
      <w:pPr>
        <w:spacing w:after="120"/>
        <w:jc w:val="both"/>
        <w:rPr>
          <w:sz w:val="22"/>
          <w:szCs w:val="22"/>
        </w:rPr>
      </w:pPr>
      <w:r w:rsidRPr="0059699D">
        <w:rPr>
          <w:sz w:val="22"/>
          <w:szCs w:val="22"/>
        </w:rPr>
        <w:t>For the central zone one, the reference point for TA value is the central point of a cell. For the surrounding zone 1 and 2, the reference point can be chosen as point A and B, respectively. In total three TA values can be assumed and which TA value is assumed by the UE can either be signalled by the satellite or derived by the UE itself if it knows its own location.</w:t>
      </w:r>
    </w:p>
    <w:p w14:paraId="2EC79286" w14:textId="4206A5B3" w:rsidR="0059699D" w:rsidRPr="006D2504" w:rsidRDefault="0059699D" w:rsidP="0059699D">
      <w:pPr>
        <w:pStyle w:val="Caption"/>
        <w:spacing w:before="0"/>
        <w:jc w:val="both"/>
        <w:rPr>
          <w:b/>
          <w:sz w:val="22"/>
          <w:szCs w:val="22"/>
        </w:rPr>
      </w:pPr>
      <w:r>
        <w:rPr>
          <w:b/>
          <w:sz w:val="22"/>
          <w:szCs w:val="22"/>
        </w:rPr>
        <w:t>Proposal</w:t>
      </w:r>
      <w:r w:rsidRPr="006D2504">
        <w:rPr>
          <w:b/>
          <w:sz w:val="22"/>
          <w:szCs w:val="22"/>
        </w:rPr>
        <w:t xml:space="preserve"> </w:t>
      </w:r>
      <w:r>
        <w:rPr>
          <w:b/>
          <w:sz w:val="22"/>
          <w:szCs w:val="22"/>
        </w:rPr>
        <w:t>2</w:t>
      </w:r>
      <w:r w:rsidRPr="006D2504">
        <w:rPr>
          <w:b/>
          <w:sz w:val="22"/>
          <w:szCs w:val="22"/>
        </w:rPr>
        <w:t xml:space="preserve">: </w:t>
      </w:r>
      <w:r>
        <w:rPr>
          <w:b/>
          <w:sz w:val="22"/>
          <w:szCs w:val="22"/>
        </w:rPr>
        <w:t>Multiple TA values can be considered for extremely large cells</w:t>
      </w:r>
      <w:r w:rsidRPr="006D2504">
        <w:rPr>
          <w:b/>
          <w:sz w:val="22"/>
          <w:szCs w:val="22"/>
        </w:rPr>
        <w:t>.</w:t>
      </w:r>
    </w:p>
    <w:p w14:paraId="7036EE4B" w14:textId="77777777" w:rsidR="009F4821" w:rsidRPr="00674EC0" w:rsidRDefault="009F4821" w:rsidP="006231E2">
      <w:pPr>
        <w:spacing w:after="120"/>
        <w:jc w:val="both"/>
        <w:rPr>
          <w:rFonts w:ascii="Arial" w:hAnsi="Arial" w:cs="Arial"/>
          <w:sz w:val="28"/>
          <w:szCs w:val="28"/>
        </w:rPr>
      </w:pPr>
      <w:r w:rsidRPr="00674EC0">
        <w:rPr>
          <w:rFonts w:ascii="Arial" w:hAnsi="Arial" w:cs="Arial"/>
          <w:sz w:val="28"/>
          <w:szCs w:val="28"/>
        </w:rPr>
        <w:t>2.</w:t>
      </w:r>
      <w:r w:rsidR="00F21E4A" w:rsidRPr="00674EC0">
        <w:rPr>
          <w:rFonts w:ascii="Arial" w:hAnsi="Arial" w:cs="Arial"/>
          <w:sz w:val="28"/>
          <w:szCs w:val="28"/>
        </w:rPr>
        <w:t>2</w:t>
      </w:r>
      <w:r w:rsidRPr="00674EC0">
        <w:rPr>
          <w:rFonts w:ascii="Arial" w:hAnsi="Arial" w:cs="Arial"/>
          <w:sz w:val="28"/>
          <w:szCs w:val="28"/>
        </w:rPr>
        <w:t xml:space="preserve"> </w:t>
      </w:r>
      <w:r w:rsidR="009060EB">
        <w:rPr>
          <w:rFonts w:ascii="Arial" w:hAnsi="Arial" w:cs="Arial"/>
          <w:sz w:val="28"/>
          <w:szCs w:val="28"/>
        </w:rPr>
        <w:t>Random access</w:t>
      </w:r>
      <w:r w:rsidR="006A170C">
        <w:rPr>
          <w:rFonts w:ascii="Arial" w:hAnsi="Arial" w:cs="Arial"/>
          <w:sz w:val="28"/>
          <w:szCs w:val="28"/>
        </w:rPr>
        <w:t xml:space="preserve"> procedure for long propagation delay</w:t>
      </w:r>
    </w:p>
    <w:p w14:paraId="06609901" w14:textId="288D7B66" w:rsidR="00317FBF" w:rsidRPr="006D2504" w:rsidRDefault="00AB7927" w:rsidP="006231E2">
      <w:pPr>
        <w:spacing w:after="120"/>
        <w:jc w:val="both"/>
        <w:rPr>
          <w:sz w:val="22"/>
          <w:szCs w:val="22"/>
        </w:rPr>
      </w:pPr>
      <w:r w:rsidRPr="006D2504">
        <w:rPr>
          <w:sz w:val="22"/>
          <w:szCs w:val="22"/>
        </w:rPr>
        <w:t>The reason for the abovementioned problem is that the waiting time between preamble transmission and the start of the RA response window is not dependent on propagation delay.</w:t>
      </w:r>
      <w:r w:rsidR="00B844E6" w:rsidRPr="006D2504">
        <w:rPr>
          <w:sz w:val="22"/>
          <w:szCs w:val="22"/>
        </w:rPr>
        <w:t xml:space="preserve"> Therefore,</w:t>
      </w:r>
      <w:r w:rsidRPr="006D2504">
        <w:rPr>
          <w:sz w:val="22"/>
          <w:szCs w:val="22"/>
        </w:rPr>
        <w:t xml:space="preserve"> </w:t>
      </w:r>
      <w:r w:rsidR="00B844E6" w:rsidRPr="006D2504">
        <w:rPr>
          <w:sz w:val="22"/>
          <w:szCs w:val="22"/>
        </w:rPr>
        <w:t>an</w:t>
      </w:r>
      <w:r w:rsidR="00326A65" w:rsidRPr="006D2504">
        <w:rPr>
          <w:sz w:val="22"/>
          <w:szCs w:val="22"/>
        </w:rPr>
        <w:t xml:space="preserve"> </w:t>
      </w:r>
      <w:r w:rsidR="00B844E6" w:rsidRPr="006D2504">
        <w:rPr>
          <w:sz w:val="22"/>
          <w:szCs w:val="22"/>
        </w:rPr>
        <w:t>improved</w:t>
      </w:r>
      <w:r w:rsidR="00326A65" w:rsidRPr="006D2504">
        <w:rPr>
          <w:sz w:val="22"/>
          <w:szCs w:val="22"/>
        </w:rPr>
        <w:t xml:space="preserve"> solution to handle long propagation delay </w:t>
      </w:r>
      <w:r w:rsidR="008F08EB">
        <w:rPr>
          <w:rFonts w:hint="eastAsia"/>
          <w:sz w:val="22"/>
          <w:szCs w:val="22"/>
          <w:lang w:eastAsia="zh-CN"/>
        </w:rPr>
        <w:t xml:space="preserve">should allow </w:t>
      </w:r>
      <w:r w:rsidR="00326A65" w:rsidRPr="006D2504">
        <w:rPr>
          <w:sz w:val="22"/>
          <w:szCs w:val="22"/>
        </w:rPr>
        <w:t>UE go into power saving mode after preamble transmission</w:t>
      </w:r>
      <w:r w:rsidR="00526307" w:rsidRPr="006D2504">
        <w:rPr>
          <w:sz w:val="22"/>
          <w:szCs w:val="22"/>
        </w:rPr>
        <w:t xml:space="preserve"> and wake up only when the RA response window starts.</w:t>
      </w:r>
      <w:r w:rsidR="009D65FF" w:rsidRPr="006D2504">
        <w:rPr>
          <w:sz w:val="22"/>
          <w:szCs w:val="22"/>
        </w:rPr>
        <w:t xml:space="preserve"> This is depicted in </w:t>
      </w:r>
      <w:r w:rsidR="009D65FF" w:rsidRPr="006D2504">
        <w:rPr>
          <w:sz w:val="22"/>
          <w:szCs w:val="22"/>
        </w:rPr>
        <w:fldChar w:fldCharType="begin"/>
      </w:r>
      <w:r w:rsidR="009D65FF" w:rsidRPr="006D2504">
        <w:rPr>
          <w:sz w:val="22"/>
          <w:szCs w:val="22"/>
        </w:rPr>
        <w:instrText xml:space="preserve"> REF _Ref505936375 \h </w:instrText>
      </w:r>
      <w:r w:rsidR="006D2504">
        <w:rPr>
          <w:sz w:val="22"/>
          <w:szCs w:val="22"/>
        </w:rPr>
        <w:instrText xml:space="preserve"> \* MERGEFORMAT </w:instrText>
      </w:r>
      <w:r w:rsidR="009D65FF" w:rsidRPr="006D2504">
        <w:rPr>
          <w:sz w:val="22"/>
          <w:szCs w:val="22"/>
        </w:rPr>
      </w:r>
      <w:r w:rsidR="009D65FF" w:rsidRPr="006D2504">
        <w:rPr>
          <w:sz w:val="22"/>
          <w:szCs w:val="22"/>
        </w:rPr>
        <w:fldChar w:fldCharType="separate"/>
      </w:r>
      <w:r w:rsidR="00A60A3D" w:rsidRPr="00C267CF">
        <w:rPr>
          <w:sz w:val="22"/>
          <w:szCs w:val="22"/>
        </w:rPr>
        <w:t xml:space="preserve">Figure </w:t>
      </w:r>
      <w:r w:rsidR="009D65FF" w:rsidRPr="006D2504">
        <w:rPr>
          <w:sz w:val="22"/>
          <w:szCs w:val="22"/>
        </w:rPr>
        <w:fldChar w:fldCharType="end"/>
      </w:r>
      <w:r w:rsidR="0059699D">
        <w:rPr>
          <w:sz w:val="22"/>
          <w:szCs w:val="22"/>
        </w:rPr>
        <w:t>4</w:t>
      </w:r>
      <w:r w:rsidR="009D65FF" w:rsidRPr="006D2504">
        <w:rPr>
          <w:sz w:val="22"/>
          <w:szCs w:val="22"/>
        </w:rPr>
        <w:t>.</w:t>
      </w:r>
    </w:p>
    <w:p w14:paraId="42DA6240" w14:textId="1D089928" w:rsidR="00CC27AC" w:rsidRDefault="00653953" w:rsidP="006231E2">
      <w:pPr>
        <w:spacing w:after="120"/>
        <w:jc w:val="center"/>
      </w:pPr>
      <w:r>
        <w:rPr>
          <w:noProof/>
          <w:lang w:eastAsia="zh-CN"/>
        </w:rPr>
        <w:drawing>
          <wp:inline distT="0" distB="0" distL="0" distR="0" wp14:anchorId="5B888A0F" wp14:editId="7203F631">
            <wp:extent cx="5786755" cy="133413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6755" cy="1334135"/>
                    </a:xfrm>
                    <a:prstGeom prst="rect">
                      <a:avLst/>
                    </a:prstGeom>
                    <a:noFill/>
                  </pic:spPr>
                </pic:pic>
              </a:graphicData>
            </a:graphic>
          </wp:inline>
        </w:drawing>
      </w:r>
    </w:p>
    <w:p w14:paraId="4EF81581" w14:textId="30D0F5F1" w:rsidR="00CC27AC" w:rsidRPr="00C267CF" w:rsidRDefault="00CC27AC" w:rsidP="006231E2">
      <w:pPr>
        <w:pStyle w:val="Caption"/>
        <w:spacing w:before="0"/>
        <w:jc w:val="center"/>
        <w:rPr>
          <w:sz w:val="22"/>
          <w:szCs w:val="22"/>
        </w:rPr>
      </w:pPr>
      <w:bookmarkStart w:id="5" w:name="_Ref505936375"/>
      <w:r w:rsidRPr="00C267CF">
        <w:rPr>
          <w:sz w:val="22"/>
          <w:szCs w:val="22"/>
        </w:rPr>
        <w:t xml:space="preserve">Figure </w:t>
      </w:r>
      <w:bookmarkEnd w:id="5"/>
      <w:r w:rsidR="0059699D">
        <w:rPr>
          <w:sz w:val="22"/>
          <w:szCs w:val="22"/>
        </w:rPr>
        <w:t>4</w:t>
      </w:r>
      <w:r w:rsidRPr="00C267CF">
        <w:rPr>
          <w:sz w:val="22"/>
          <w:szCs w:val="22"/>
        </w:rPr>
        <w:t xml:space="preserve">. </w:t>
      </w:r>
      <w:r w:rsidR="00A66AFB" w:rsidRPr="00682ED8">
        <w:rPr>
          <w:sz w:val="22"/>
          <w:szCs w:val="22"/>
        </w:rPr>
        <w:t xml:space="preserve">RA procedure with </w:t>
      </w:r>
      <w:r w:rsidR="00A66AFB">
        <w:rPr>
          <w:sz w:val="22"/>
          <w:szCs w:val="22"/>
        </w:rPr>
        <w:t>configurable waiting time in NTN</w:t>
      </w:r>
      <w:r w:rsidRPr="00C267CF">
        <w:rPr>
          <w:sz w:val="22"/>
          <w:szCs w:val="22"/>
        </w:rPr>
        <w:t>.</w:t>
      </w:r>
    </w:p>
    <w:p w14:paraId="1E5DD10E" w14:textId="77777777" w:rsidR="00CC27AC" w:rsidRPr="006D2504" w:rsidRDefault="00867E28" w:rsidP="006231E2">
      <w:pPr>
        <w:spacing w:before="240" w:after="120"/>
        <w:jc w:val="both"/>
        <w:rPr>
          <w:sz w:val="22"/>
          <w:szCs w:val="22"/>
        </w:rPr>
      </w:pPr>
      <w:r w:rsidRPr="006D2504">
        <w:rPr>
          <w:sz w:val="22"/>
          <w:szCs w:val="22"/>
        </w:rPr>
        <w:t>In order</w:t>
      </w:r>
      <w:r w:rsidR="00441FA5" w:rsidRPr="006D2504">
        <w:rPr>
          <w:sz w:val="22"/>
          <w:szCs w:val="22"/>
        </w:rPr>
        <w:t xml:space="preserve"> to support UE power saving in long propagation delay, </w:t>
      </w:r>
      <w:r w:rsidR="008F08EB" w:rsidRPr="008F08EB">
        <w:rPr>
          <w:rFonts w:hint="eastAsia"/>
          <w:sz w:val="22"/>
          <w:lang w:eastAsia="zh-CN"/>
        </w:rPr>
        <w:t>a gap between end of PRACH transmission and start of RAR monitor</w:t>
      </w:r>
      <w:r w:rsidR="00F64A76">
        <w:rPr>
          <w:rFonts w:hint="eastAsia"/>
          <w:sz w:val="22"/>
          <w:lang w:eastAsia="zh-CN"/>
        </w:rPr>
        <w:t xml:space="preserve"> </w:t>
      </w:r>
      <w:r w:rsidR="008F08EB" w:rsidRPr="008F08EB">
        <w:rPr>
          <w:rFonts w:hint="eastAsia"/>
          <w:sz w:val="22"/>
          <w:lang w:eastAsia="zh-CN"/>
        </w:rPr>
        <w:t>need</w:t>
      </w:r>
      <w:r w:rsidR="00F64A76">
        <w:rPr>
          <w:rFonts w:hint="eastAsia"/>
          <w:sz w:val="22"/>
          <w:lang w:eastAsia="zh-CN"/>
        </w:rPr>
        <w:t xml:space="preserve">s to be specified </w:t>
      </w:r>
      <w:r w:rsidR="005C2BD6" w:rsidRPr="006D2504">
        <w:rPr>
          <w:sz w:val="22"/>
          <w:szCs w:val="22"/>
        </w:rPr>
        <w:t>and it</w:t>
      </w:r>
      <w:r w:rsidR="00B36FD2" w:rsidRPr="006D2504">
        <w:rPr>
          <w:sz w:val="22"/>
          <w:szCs w:val="22"/>
        </w:rPr>
        <w:t xml:space="preserve"> can </w:t>
      </w:r>
      <w:r w:rsidR="008F08EB">
        <w:rPr>
          <w:sz w:val="22"/>
          <w:szCs w:val="22"/>
          <w:lang w:eastAsia="zh-CN"/>
        </w:rPr>
        <w:t>accommodate</w:t>
      </w:r>
      <w:r w:rsidR="008F08EB">
        <w:rPr>
          <w:rFonts w:hint="eastAsia"/>
          <w:sz w:val="22"/>
          <w:szCs w:val="22"/>
          <w:lang w:eastAsia="zh-CN"/>
        </w:rPr>
        <w:t xml:space="preserve"> not only the</w:t>
      </w:r>
      <w:r w:rsidR="00B36FD2" w:rsidRPr="006D2504">
        <w:rPr>
          <w:sz w:val="22"/>
          <w:szCs w:val="22"/>
        </w:rPr>
        <w:t xml:space="preserve"> propagation delay</w:t>
      </w:r>
      <w:r w:rsidR="008F08EB">
        <w:rPr>
          <w:rFonts w:hint="eastAsia"/>
          <w:sz w:val="22"/>
          <w:szCs w:val="22"/>
          <w:lang w:eastAsia="zh-CN"/>
        </w:rPr>
        <w:t xml:space="preserve"> but also the </w:t>
      </w:r>
      <w:r w:rsidR="00B36FD2" w:rsidRPr="006D2504">
        <w:rPr>
          <w:sz w:val="22"/>
          <w:szCs w:val="22"/>
        </w:rPr>
        <w:t xml:space="preserve">processing </w:t>
      </w:r>
      <w:r w:rsidR="008F08EB">
        <w:rPr>
          <w:rFonts w:hint="eastAsia"/>
          <w:sz w:val="22"/>
          <w:szCs w:val="22"/>
          <w:lang w:eastAsia="zh-CN"/>
        </w:rPr>
        <w:t>time</w:t>
      </w:r>
      <w:r w:rsidR="008F08EB" w:rsidRPr="006D2504">
        <w:rPr>
          <w:sz w:val="22"/>
          <w:szCs w:val="22"/>
        </w:rPr>
        <w:t xml:space="preserve"> </w:t>
      </w:r>
      <w:r w:rsidR="00B36FD2" w:rsidRPr="006D2504">
        <w:rPr>
          <w:sz w:val="22"/>
          <w:szCs w:val="22"/>
        </w:rPr>
        <w:t>at the BS</w:t>
      </w:r>
      <w:r w:rsidR="008F08EB">
        <w:rPr>
          <w:rFonts w:hint="eastAsia"/>
          <w:sz w:val="22"/>
          <w:szCs w:val="22"/>
          <w:lang w:eastAsia="zh-CN"/>
        </w:rPr>
        <w:t xml:space="preserve"> </w:t>
      </w:r>
      <w:r w:rsidR="00B36FD2" w:rsidRPr="006D2504">
        <w:rPr>
          <w:sz w:val="22"/>
          <w:szCs w:val="22"/>
        </w:rPr>
        <w:t>etc</w:t>
      </w:r>
      <w:r w:rsidR="00441FA5" w:rsidRPr="006D2504">
        <w:rPr>
          <w:sz w:val="22"/>
          <w:szCs w:val="22"/>
        </w:rPr>
        <w:t xml:space="preserve">. </w:t>
      </w:r>
    </w:p>
    <w:p w14:paraId="1029BBBD" w14:textId="77777777" w:rsidR="00B36FD2" w:rsidRPr="006D2504" w:rsidRDefault="005C2BD6" w:rsidP="006231E2">
      <w:pPr>
        <w:spacing w:before="240" w:after="120"/>
        <w:jc w:val="both"/>
        <w:rPr>
          <w:sz w:val="22"/>
          <w:szCs w:val="22"/>
        </w:rPr>
      </w:pPr>
      <w:r w:rsidRPr="006D2504">
        <w:rPr>
          <w:sz w:val="22"/>
          <w:szCs w:val="22"/>
        </w:rPr>
        <w:t>The</w:t>
      </w:r>
      <w:r w:rsidR="00EB5B7E" w:rsidRPr="006D2504">
        <w:rPr>
          <w:sz w:val="22"/>
          <w:szCs w:val="22"/>
        </w:rPr>
        <w:t xml:space="preserve"> </w:t>
      </w:r>
      <w:r w:rsidR="00DF7933">
        <w:rPr>
          <w:rFonts w:hint="eastAsia"/>
          <w:sz w:val="22"/>
          <w:szCs w:val="22"/>
          <w:lang w:eastAsia="zh-CN"/>
        </w:rPr>
        <w:t>gap size should be carefully</w:t>
      </w:r>
      <w:r w:rsidR="00981A57" w:rsidRPr="006D2504">
        <w:rPr>
          <w:sz w:val="22"/>
          <w:szCs w:val="22"/>
        </w:rPr>
        <w:t xml:space="preserve"> estimated at the BS side when the NT</w:t>
      </w:r>
      <w:r w:rsidR="00C120E9" w:rsidRPr="006D2504">
        <w:rPr>
          <w:sz w:val="22"/>
          <w:szCs w:val="22"/>
        </w:rPr>
        <w:t>N is deployed. For example, when a satellite is deployed, its altitude information should be determined and accessible by itself. Then, the propagation delay can be estimated based on its altitude.</w:t>
      </w:r>
      <w:r w:rsidR="00035BD9" w:rsidRPr="006D2504">
        <w:rPr>
          <w:sz w:val="22"/>
          <w:szCs w:val="22"/>
        </w:rPr>
        <w:t xml:space="preserve"> If necessary, three-dimensional geographical layout can also be used to help estimate.</w:t>
      </w:r>
    </w:p>
    <w:p w14:paraId="2C13F73C" w14:textId="77777777" w:rsidR="00C120E9" w:rsidRDefault="00FE7EFE" w:rsidP="006231E2">
      <w:pPr>
        <w:pStyle w:val="Caption"/>
        <w:spacing w:before="0"/>
        <w:jc w:val="both"/>
        <w:rPr>
          <w:b/>
          <w:sz w:val="22"/>
          <w:szCs w:val="22"/>
        </w:rPr>
      </w:pPr>
      <w:bookmarkStart w:id="6" w:name="_Ref509300587"/>
      <w:r w:rsidRPr="006D2504">
        <w:rPr>
          <w:b/>
          <w:sz w:val="22"/>
          <w:szCs w:val="22"/>
        </w:rPr>
        <w:t xml:space="preserve">Observation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sidR="00A31843">
        <w:rPr>
          <w:b/>
          <w:noProof/>
          <w:sz w:val="22"/>
          <w:szCs w:val="22"/>
        </w:rPr>
        <w:t>2</w:t>
      </w:r>
      <w:r w:rsidRPr="006D2504">
        <w:rPr>
          <w:b/>
          <w:sz w:val="22"/>
          <w:szCs w:val="22"/>
        </w:rPr>
        <w:fldChar w:fldCharType="end"/>
      </w:r>
      <w:r w:rsidRPr="006D2504">
        <w:rPr>
          <w:b/>
          <w:sz w:val="22"/>
          <w:szCs w:val="22"/>
        </w:rPr>
        <w:t>: When a NTN is deployed, the NTN BS should have its altitude information and therefore be able to estimate propagation delay information.</w:t>
      </w:r>
      <w:bookmarkEnd w:id="6"/>
    </w:p>
    <w:p w14:paraId="15008DC5" w14:textId="77777777" w:rsidR="00B9044D" w:rsidRPr="00EC1C3F" w:rsidRDefault="00552BB7" w:rsidP="006231E2">
      <w:pPr>
        <w:spacing w:after="120"/>
        <w:jc w:val="both"/>
        <w:rPr>
          <w:sz w:val="22"/>
          <w:szCs w:val="22"/>
        </w:rPr>
      </w:pPr>
      <w:r w:rsidRPr="00EC1C3F">
        <w:rPr>
          <w:sz w:val="22"/>
          <w:szCs w:val="22"/>
        </w:rPr>
        <w:lastRenderedPageBreak/>
        <w:t xml:space="preserve">The rest issue is how to inform the UE about the propagation delay information in practice. Since the UE needs to acquire this information before preamble transmission, the propagation delay information can be added to a system information block (SIB). When the UE decodes PBCH, it can obtain </w:t>
      </w:r>
      <w:r w:rsidR="0007772B" w:rsidRPr="00EC1C3F">
        <w:rPr>
          <w:sz w:val="22"/>
          <w:szCs w:val="22"/>
        </w:rPr>
        <w:t xml:space="preserve">both </w:t>
      </w:r>
      <w:r w:rsidRPr="00EC1C3F">
        <w:rPr>
          <w:sz w:val="22"/>
          <w:szCs w:val="22"/>
        </w:rPr>
        <w:t>the delay information</w:t>
      </w:r>
      <w:r w:rsidR="0007772B" w:rsidRPr="00EC1C3F">
        <w:rPr>
          <w:sz w:val="22"/>
          <w:szCs w:val="22"/>
        </w:rPr>
        <w:t xml:space="preserve"> and the RA response window size</w:t>
      </w:r>
      <w:r w:rsidRPr="00EC1C3F">
        <w:rPr>
          <w:sz w:val="22"/>
          <w:szCs w:val="22"/>
        </w:rPr>
        <w:t>.</w:t>
      </w:r>
      <w:r w:rsidR="005B508F" w:rsidRPr="00EC1C3F">
        <w:rPr>
          <w:sz w:val="22"/>
          <w:szCs w:val="22"/>
        </w:rPr>
        <w:t xml:space="preserve"> </w:t>
      </w:r>
    </w:p>
    <w:p w14:paraId="514B714B" w14:textId="360B609D" w:rsidR="00D13326" w:rsidRDefault="00D13326" w:rsidP="006231E2">
      <w:pPr>
        <w:pStyle w:val="Caption"/>
        <w:jc w:val="both"/>
        <w:rPr>
          <w:b/>
          <w:sz w:val="22"/>
          <w:szCs w:val="22"/>
        </w:rPr>
      </w:pPr>
      <w:bookmarkStart w:id="7" w:name="_Ref509300594"/>
      <w:r w:rsidRPr="006D2504">
        <w:rPr>
          <w:b/>
          <w:sz w:val="22"/>
          <w:szCs w:val="22"/>
        </w:rPr>
        <w:t xml:space="preserve">Proposal </w:t>
      </w:r>
      <w:r w:rsidR="0059699D">
        <w:rPr>
          <w:b/>
          <w:sz w:val="22"/>
          <w:szCs w:val="22"/>
        </w:rPr>
        <w:t>3</w:t>
      </w:r>
      <w:r w:rsidRPr="006D2504">
        <w:rPr>
          <w:b/>
          <w:sz w:val="22"/>
          <w:szCs w:val="22"/>
        </w:rPr>
        <w:t xml:space="preserve">: </w:t>
      </w:r>
      <w:r w:rsidR="00B17E03">
        <w:rPr>
          <w:b/>
          <w:sz w:val="22"/>
          <w:szCs w:val="22"/>
        </w:rPr>
        <w:t>Including</w:t>
      </w:r>
      <w:r w:rsidR="00DF7933">
        <w:rPr>
          <w:rFonts w:hint="eastAsia"/>
          <w:b/>
          <w:sz w:val="22"/>
          <w:szCs w:val="22"/>
          <w:lang w:eastAsia="zh-CN"/>
        </w:rPr>
        <w:t xml:space="preserve"> gap</w:t>
      </w:r>
      <w:r w:rsidR="00B17E03">
        <w:rPr>
          <w:b/>
          <w:sz w:val="22"/>
          <w:szCs w:val="22"/>
        </w:rPr>
        <w:t xml:space="preserve"> information in SIB for NTNs can be considered in NR</w:t>
      </w:r>
      <w:r w:rsidRPr="006D2504">
        <w:rPr>
          <w:b/>
          <w:sz w:val="22"/>
          <w:szCs w:val="22"/>
        </w:rPr>
        <w:t>.</w:t>
      </w:r>
      <w:bookmarkEnd w:id="7"/>
    </w:p>
    <w:p w14:paraId="5BB8139A" w14:textId="4C702AFF" w:rsidR="009060EB" w:rsidRPr="00674EC0" w:rsidRDefault="009060EB" w:rsidP="006231E2">
      <w:pPr>
        <w:spacing w:before="240" w:after="120"/>
        <w:jc w:val="both"/>
        <w:rPr>
          <w:rFonts w:ascii="Arial" w:hAnsi="Arial" w:cs="Arial"/>
          <w:sz w:val="28"/>
          <w:szCs w:val="28"/>
        </w:rPr>
      </w:pPr>
      <w:r w:rsidRPr="00674EC0">
        <w:rPr>
          <w:rFonts w:ascii="Arial" w:hAnsi="Arial" w:cs="Arial"/>
          <w:sz w:val="28"/>
          <w:szCs w:val="28"/>
        </w:rPr>
        <w:t>2.</w:t>
      </w:r>
      <w:r w:rsidR="004123FD">
        <w:rPr>
          <w:rFonts w:ascii="Arial" w:hAnsi="Arial" w:cs="Arial"/>
          <w:sz w:val="28"/>
          <w:szCs w:val="28"/>
        </w:rPr>
        <w:t>3</w:t>
      </w:r>
      <w:r w:rsidR="004123FD" w:rsidRPr="00674EC0">
        <w:rPr>
          <w:rFonts w:ascii="Arial" w:hAnsi="Arial" w:cs="Arial"/>
          <w:sz w:val="28"/>
          <w:szCs w:val="28"/>
        </w:rPr>
        <w:t xml:space="preserve"> </w:t>
      </w:r>
      <w:r>
        <w:rPr>
          <w:rFonts w:ascii="Arial" w:hAnsi="Arial" w:cs="Arial"/>
          <w:sz w:val="28"/>
          <w:szCs w:val="28"/>
        </w:rPr>
        <w:t>Random access preamble design</w:t>
      </w:r>
    </w:p>
    <w:p w14:paraId="3FD4EBCA" w14:textId="072CFF1F" w:rsidR="00FE7030" w:rsidRDefault="00FE7030" w:rsidP="006231E2">
      <w:pPr>
        <w:spacing w:after="120"/>
        <w:rPr>
          <w:sz w:val="22"/>
          <w:szCs w:val="22"/>
        </w:rPr>
      </w:pPr>
      <w:r>
        <w:rPr>
          <w:sz w:val="22"/>
          <w:szCs w:val="22"/>
        </w:rPr>
        <w:t>In NR, the random access preamble format is designed in the following tables [</w:t>
      </w:r>
      <w:r w:rsidR="0059699D">
        <w:rPr>
          <w:sz w:val="22"/>
          <w:szCs w:val="22"/>
        </w:rPr>
        <w:t>6</w:t>
      </w:r>
      <w:r>
        <w:rPr>
          <w:sz w:val="22"/>
          <w:szCs w:val="22"/>
        </w:rPr>
        <w:t>].</w:t>
      </w:r>
    </w:p>
    <w:p w14:paraId="66666CFC" w14:textId="61CC237E" w:rsidR="00FE7030" w:rsidRPr="008B7D80" w:rsidRDefault="00FE7030" w:rsidP="006231E2">
      <w:pPr>
        <w:pStyle w:val="TH"/>
        <w:spacing w:after="120"/>
        <w:rPr>
          <w:rFonts w:ascii="Times New Roman" w:hAnsi="Times New Roman"/>
          <w:sz w:val="22"/>
          <w:szCs w:val="22"/>
        </w:rPr>
      </w:pPr>
      <w:r w:rsidRPr="008B7D80">
        <w:rPr>
          <w:rFonts w:ascii="Times New Roman" w:hAnsi="Times New Roman"/>
          <w:sz w:val="22"/>
          <w:szCs w:val="22"/>
        </w:rPr>
        <w:t xml:space="preserve">Table 6.3.3.1-1: PRACH preamble formats for </w:t>
      </w:r>
      <w:r w:rsidR="00653953" w:rsidRPr="00FE7030">
        <w:rPr>
          <w:rFonts w:ascii="Times New Roman" w:hAnsi="Times New Roman"/>
          <w:noProof/>
          <w:position w:val="-10"/>
          <w:sz w:val="22"/>
          <w:szCs w:val="22"/>
          <w:lang w:eastAsia="zh-CN"/>
        </w:rPr>
        <w:drawing>
          <wp:inline distT="0" distB="0" distL="0" distR="0" wp14:anchorId="50DEA65B" wp14:editId="1954B5B8">
            <wp:extent cx="586740" cy="190500"/>
            <wp:effectExtent l="0" t="0" r="3810" b="0"/>
            <wp:docPr id="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190500"/>
                    </a:xfrm>
                    <a:prstGeom prst="rect">
                      <a:avLst/>
                    </a:prstGeom>
                    <a:noFill/>
                    <a:ln>
                      <a:noFill/>
                    </a:ln>
                  </pic:spPr>
                </pic:pic>
              </a:graphicData>
            </a:graphic>
          </wp:inline>
        </w:drawing>
      </w:r>
      <w:r w:rsidRPr="008B7D80">
        <w:rPr>
          <w:rFonts w:ascii="Times New Roman" w:hAnsi="Times New Roman"/>
          <w:sz w:val="22"/>
          <w:szCs w:val="22"/>
        </w:rPr>
        <w:t xml:space="preserve"> and </w:t>
      </w:r>
      <w:r w:rsidR="00653953" w:rsidRPr="00FE7030">
        <w:rPr>
          <w:rFonts w:ascii="Times New Roman" w:hAnsi="Times New Roman"/>
          <w:noProof/>
          <w:position w:val="-10"/>
          <w:sz w:val="22"/>
          <w:szCs w:val="22"/>
          <w:lang w:eastAsia="zh-CN"/>
        </w:rPr>
        <w:drawing>
          <wp:inline distT="0" distB="0" distL="0" distR="0" wp14:anchorId="08A0BF70" wp14:editId="6225344B">
            <wp:extent cx="1074420" cy="220980"/>
            <wp:effectExtent l="0" t="0" r="0" b="7620"/>
            <wp:docPr id="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4420" cy="22098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395"/>
        <w:gridCol w:w="1185"/>
        <w:gridCol w:w="1233"/>
        <w:gridCol w:w="1236"/>
        <w:gridCol w:w="1215"/>
        <w:gridCol w:w="1646"/>
      </w:tblGrid>
      <w:tr w:rsidR="00FE7030" w:rsidRPr="008B7D80" w14:paraId="233AF105" w14:textId="77777777" w:rsidTr="00D21C2F">
        <w:trPr>
          <w:jc w:val="center"/>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00021"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Format</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199C7" w14:textId="2AB446CE"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19DCDF04" wp14:editId="05FBDF5B">
                  <wp:extent cx="251460" cy="190500"/>
                  <wp:effectExtent l="0" t="0" r="0" b="0"/>
                  <wp:docPr id="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p>
        </w:tc>
        <w:tc>
          <w:tcPr>
            <w:tcW w:w="12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52C15" w14:textId="462B9B28"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49646030" wp14:editId="20F08503">
                  <wp:extent cx="327660" cy="220980"/>
                  <wp:effectExtent l="0" t="0" r="0" b="7620"/>
                  <wp:docPr id="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p>
        </w:tc>
        <w:tc>
          <w:tcPr>
            <w:tcW w:w="1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8E25E" w14:textId="3850AAC8"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2ACAF312" wp14:editId="5DDB120F">
                  <wp:extent cx="205740" cy="190500"/>
                  <wp:effectExtent l="0" t="0" r="3810" b="0"/>
                  <wp:docPr id="9"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p>
        </w:tc>
        <w:tc>
          <w:tcPr>
            <w:tcW w:w="1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10797" w14:textId="5BBFD94D"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46DBC704" wp14:editId="7C441AAA">
                  <wp:extent cx="297180" cy="220980"/>
                  <wp:effectExtent l="0" t="0" r="0" b="7620"/>
                  <wp:docPr id="1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p>
        </w:tc>
        <w:tc>
          <w:tcPr>
            <w:tcW w:w="1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D04B9"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Support for restricted sets</w:t>
            </w:r>
          </w:p>
        </w:tc>
      </w:tr>
      <w:tr w:rsidR="00FE7030" w:rsidRPr="008B7D80" w14:paraId="398C7E67"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D0F0E"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0</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6C77557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3915A339"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0E238D2A" w14:textId="7206F4AE"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86EB73F" wp14:editId="0434A0BC">
                  <wp:extent cx="441960" cy="152400"/>
                  <wp:effectExtent l="0" t="0" r="0" b="0"/>
                  <wp:docPr id="1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04EB345E" w14:textId="448EF8E6"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A78E113" wp14:editId="76CD7F06">
                  <wp:extent cx="381000" cy="152400"/>
                  <wp:effectExtent l="0" t="0" r="0" b="0"/>
                  <wp:docPr id="1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E449ECA"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7E813A13"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A192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1303979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0BDADB44"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661A72A7" w14:textId="0866985F"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A5F730A" wp14:editId="5C8C2B51">
                  <wp:extent cx="571500" cy="152400"/>
                  <wp:effectExtent l="0" t="0" r="0" b="0"/>
                  <wp:docPr id="1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1FAD5E4A" w14:textId="461C94D5"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ACD1801" wp14:editId="0FE4584F">
                  <wp:extent cx="441960" cy="152400"/>
                  <wp:effectExtent l="0" t="0" r="0" b="0"/>
                  <wp:docPr id="1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9070CC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0BB9C3AA"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DF5AC"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2</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4CE68A3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435266A8"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4B3917B8" w14:textId="1748B17E"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91EC23F" wp14:editId="0C398FA7">
                  <wp:extent cx="571500" cy="152400"/>
                  <wp:effectExtent l="0" t="0" r="0" b="0"/>
                  <wp:docPr id="1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684FBBC4" w14:textId="6442648B"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C0EA33B" wp14:editId="35965B89">
                  <wp:extent cx="381000" cy="152400"/>
                  <wp:effectExtent l="0" t="0" r="0" b="0"/>
                  <wp:docPr id="1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5E34AC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0835CD7C"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409C7"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3</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7A47F9E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364AC7E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6DE35FD9" w14:textId="204252C5"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898FF0D" wp14:editId="25C561B6">
                  <wp:extent cx="510540" cy="152400"/>
                  <wp:effectExtent l="0" t="0" r="3810" b="0"/>
                  <wp:docPr id="1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46E108DC" w14:textId="524A67D8"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07D6FDE" wp14:editId="76450E81">
                  <wp:extent cx="381000" cy="152400"/>
                  <wp:effectExtent l="0" t="0" r="0" b="0"/>
                  <wp:docPr id="1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21DB1A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bl>
    <w:p w14:paraId="1318B1CA" w14:textId="77777777" w:rsidR="00FE7030" w:rsidRPr="008B7D80" w:rsidRDefault="00FE7030" w:rsidP="006231E2">
      <w:pPr>
        <w:spacing w:after="120"/>
      </w:pPr>
    </w:p>
    <w:p w14:paraId="35695E83" w14:textId="5D7A2123" w:rsidR="00FE7030" w:rsidRPr="008B7D80" w:rsidRDefault="00FE7030" w:rsidP="006231E2">
      <w:pPr>
        <w:pStyle w:val="TH"/>
        <w:spacing w:after="120"/>
        <w:rPr>
          <w:rFonts w:ascii="Times New Roman" w:hAnsi="Times New Roman"/>
          <w:sz w:val="22"/>
          <w:szCs w:val="22"/>
        </w:rPr>
      </w:pPr>
      <w:r w:rsidRPr="008B7D80">
        <w:rPr>
          <w:rFonts w:ascii="Times New Roman" w:hAnsi="Times New Roman"/>
          <w:sz w:val="22"/>
          <w:szCs w:val="22"/>
        </w:rPr>
        <w:t xml:space="preserve">Table 6.3.3.1-2: Preamble formats for </w:t>
      </w:r>
      <w:r w:rsidR="00653953" w:rsidRPr="00FE7030">
        <w:rPr>
          <w:rFonts w:ascii="Times New Roman" w:hAnsi="Times New Roman"/>
          <w:noProof/>
          <w:position w:val="-10"/>
          <w:sz w:val="22"/>
          <w:szCs w:val="22"/>
          <w:lang w:eastAsia="zh-CN"/>
        </w:rPr>
        <w:drawing>
          <wp:inline distT="0" distB="0" distL="0" distR="0" wp14:anchorId="67393877" wp14:editId="326811A8">
            <wp:extent cx="571500" cy="190500"/>
            <wp:effectExtent l="0" t="0" r="0" b="0"/>
            <wp:docPr id="1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8B7D80">
        <w:rPr>
          <w:rFonts w:ascii="Times New Roman" w:hAnsi="Times New Roman"/>
          <w:sz w:val="22"/>
          <w:szCs w:val="22"/>
        </w:rPr>
        <w:t xml:space="preserve"> and </w:t>
      </w:r>
      <w:r w:rsidR="00653953" w:rsidRPr="00FE7030">
        <w:rPr>
          <w:rFonts w:ascii="Times New Roman" w:hAnsi="Times New Roman"/>
          <w:noProof/>
          <w:position w:val="-10"/>
          <w:sz w:val="22"/>
          <w:szCs w:val="22"/>
          <w:lang w:eastAsia="zh-CN"/>
        </w:rPr>
        <w:drawing>
          <wp:inline distT="0" distB="0" distL="0" distR="0" wp14:anchorId="19381C81" wp14:editId="299F84C9">
            <wp:extent cx="1028700" cy="220980"/>
            <wp:effectExtent l="0" t="0" r="0" b="7620"/>
            <wp:docPr id="2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28700" cy="220980"/>
                    </a:xfrm>
                    <a:prstGeom prst="rect">
                      <a:avLst/>
                    </a:prstGeom>
                    <a:noFill/>
                    <a:ln>
                      <a:noFill/>
                    </a:ln>
                  </pic:spPr>
                </pic:pic>
              </a:graphicData>
            </a:graphic>
          </wp:inline>
        </w:drawing>
      </w:r>
      <w:r w:rsidRPr="008B7D80">
        <w:rPr>
          <w:rFonts w:ascii="Times New Roman" w:hAnsi="Times New Roman"/>
          <w:sz w:val="22"/>
          <w:szCs w:val="22"/>
        </w:rPr>
        <w:t xml:space="preserve"> where </w:t>
      </w:r>
      <w:r w:rsidR="00653953" w:rsidRPr="00FE7030">
        <w:rPr>
          <w:rFonts w:ascii="Times New Roman" w:hAnsi="Times New Roman"/>
          <w:noProof/>
          <w:position w:val="-10"/>
          <w:sz w:val="22"/>
          <w:szCs w:val="22"/>
          <w:lang w:eastAsia="zh-CN"/>
        </w:rPr>
        <w:drawing>
          <wp:inline distT="0" distB="0" distL="0" distR="0" wp14:anchorId="18AA35B1" wp14:editId="2E22DADC">
            <wp:extent cx="647700" cy="190500"/>
            <wp:effectExtent l="0" t="0" r="0" b="0"/>
            <wp:docPr id="2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296"/>
        <w:gridCol w:w="1356"/>
        <w:gridCol w:w="1356"/>
        <w:gridCol w:w="1476"/>
        <w:gridCol w:w="1318"/>
        <w:gridCol w:w="1484"/>
      </w:tblGrid>
      <w:tr w:rsidR="00FE7030" w:rsidRPr="008B7D80" w14:paraId="59470828" w14:textId="77777777" w:rsidTr="00D21C2F">
        <w:trPr>
          <w:jc w:val="center"/>
        </w:trPr>
        <w:tc>
          <w:tcPr>
            <w:tcW w:w="1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B900C"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Format</w:t>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1E8A3" w14:textId="75D7F589"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54DA7CF3" wp14:editId="600D35DB">
                  <wp:extent cx="251460" cy="190500"/>
                  <wp:effectExtent l="0" t="0" r="0" b="0"/>
                  <wp:docPr id="2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68B9B" w14:textId="2F1B63D7"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5CF85237" wp14:editId="280DA90F">
                  <wp:extent cx="327660" cy="220980"/>
                  <wp:effectExtent l="0" t="0" r="0"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6A3B4" w14:textId="56D050F7"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3D76DCF3" wp14:editId="585BDA3E">
                  <wp:extent cx="205740" cy="190500"/>
                  <wp:effectExtent l="0" t="0" r="3810" b="0"/>
                  <wp:docPr id="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p>
        </w:tc>
        <w:tc>
          <w:tcPr>
            <w:tcW w:w="1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32DE6" w14:textId="252ACDC9"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14072F5F" wp14:editId="51A0E981">
                  <wp:extent cx="297180" cy="220980"/>
                  <wp:effectExtent l="0" t="0" r="0" b="762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p>
        </w:tc>
        <w:tc>
          <w:tcPr>
            <w:tcW w:w="1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48D8C"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Support for restricted sets</w:t>
            </w:r>
          </w:p>
        </w:tc>
      </w:tr>
      <w:tr w:rsidR="00FE7030" w:rsidRPr="008B7D80" w14:paraId="05DBDD2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10BE46" w14:textId="77777777" w:rsidR="00FE7030" w:rsidRPr="008B7D80" w:rsidRDefault="00FE7030" w:rsidP="006231E2">
            <w:pPr>
              <w:pStyle w:val="TAC"/>
              <w:spacing w:after="120"/>
              <w:rPr>
                <w:rFonts w:ascii="Times New Roman" w:hAnsi="Times New Roman"/>
                <w:sz w:val="22"/>
                <w:szCs w:val="22"/>
              </w:rPr>
            </w:pPr>
            <w:bookmarkStart w:id="8" w:name="_Hlk494194986"/>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6051CE" w14:textId="77777777" w:rsidR="00FE7030" w:rsidRPr="008B7D80" w:rsidRDefault="00FE7030" w:rsidP="006231E2">
            <w:pPr>
              <w:pStyle w:val="TAR"/>
              <w:spacing w:after="120"/>
              <w:jc w:val="center"/>
              <w:rPr>
                <w:rFonts w:ascii="Times New Roman" w:hAnsi="Times New Roman"/>
                <w:sz w:val="22"/>
                <w:szCs w:val="22"/>
              </w:rPr>
            </w:pP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F2587" w14:textId="77777777" w:rsidR="00FE7030" w:rsidRPr="008B7D80" w:rsidRDefault="00FE7030" w:rsidP="006231E2">
            <w:pPr>
              <w:pStyle w:val="TAR"/>
              <w:spacing w:after="120"/>
              <w:jc w:val="center"/>
              <w:rPr>
                <w:rFonts w:ascii="Times New Roman" w:hAnsi="Times New Roman"/>
                <w:sz w:val="22"/>
                <w:szCs w:val="22"/>
              </w:rPr>
            </w:pP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F6FC6" w14:textId="77777777" w:rsidR="00FE7030" w:rsidRPr="008B7D80" w:rsidRDefault="00FE7030" w:rsidP="006231E2">
            <w:pPr>
              <w:pStyle w:val="TAR"/>
              <w:spacing w:after="120"/>
              <w:jc w:val="center"/>
              <w:rPr>
                <w:rFonts w:ascii="Times New Roman" w:hAnsi="Times New Roman"/>
                <w:sz w:val="22"/>
                <w:szCs w:val="22"/>
              </w:rPr>
            </w:pP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006EC" w14:textId="77777777" w:rsidR="00FE7030" w:rsidRPr="008B7D80" w:rsidRDefault="00FE7030" w:rsidP="006231E2">
            <w:pPr>
              <w:pStyle w:val="TAR"/>
              <w:spacing w:after="120"/>
              <w:jc w:val="center"/>
              <w:rPr>
                <w:rFonts w:ascii="Times New Roman" w:hAnsi="Times New Roman"/>
                <w:sz w:val="22"/>
                <w:szCs w:val="22"/>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67FA7" w14:textId="77777777" w:rsidR="00FE7030" w:rsidRPr="008B7D80" w:rsidRDefault="00FE7030" w:rsidP="006231E2">
            <w:pPr>
              <w:pStyle w:val="TAC"/>
              <w:spacing w:after="120"/>
              <w:rPr>
                <w:rFonts w:ascii="Times New Roman" w:hAnsi="Times New Roman"/>
                <w:sz w:val="22"/>
                <w:szCs w:val="22"/>
              </w:rPr>
            </w:pPr>
          </w:p>
        </w:tc>
      </w:tr>
      <w:tr w:rsidR="00FE7030" w:rsidRPr="008B7D80" w14:paraId="2DB7BC84"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FA61D"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47FEC"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C7553" w14:textId="38447F3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2B101DC" wp14:editId="1ACFFDB3">
                  <wp:extent cx="609600" cy="190500"/>
                  <wp:effectExtent l="0" t="0" r="0" b="0"/>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DBCE9" w14:textId="7AA5CA5A"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BA15787" wp14:editId="7A145FA2">
                  <wp:extent cx="762000" cy="190500"/>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4DC41" w14:textId="791674C2"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7A77A3C" wp14:editId="4064E0F2">
                  <wp:extent cx="571500" cy="190500"/>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2B0DC"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6BA8AE19"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C7F0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4B1A3"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F6E4A" w14:textId="63CFD8D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F091F5E" wp14:editId="3E808735">
                  <wp:extent cx="609600" cy="190500"/>
                  <wp:effectExtent l="0" t="0" r="0" b="0"/>
                  <wp:docPr id="2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6EFEF" w14:textId="074E6317"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05559B" wp14:editId="0A3751EB">
                  <wp:extent cx="762000" cy="190500"/>
                  <wp:effectExtent l="0" t="0" r="0" b="0"/>
                  <wp:docPr id="3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FA8F8" w14:textId="3CE322B0"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3B1E9E9" wp14:editId="6296590D">
                  <wp:extent cx="556260" cy="190500"/>
                  <wp:effectExtent l="0" t="0" r="0" b="0"/>
                  <wp:docPr id="3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229C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1A19DE45"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BDEE2"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249DC"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85AE2" w14:textId="515DC0F1"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B6757E1" wp14:editId="42946118">
                  <wp:extent cx="609600" cy="190500"/>
                  <wp:effectExtent l="0" t="0" r="0" b="0"/>
                  <wp:docPr id="3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36166" w14:textId="41172C4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6A30A1C" wp14:editId="5D0C6F50">
                  <wp:extent cx="754380" cy="190500"/>
                  <wp:effectExtent l="0" t="0" r="7620" b="0"/>
                  <wp:docPr id="3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5438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C62F7" w14:textId="5954D2F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7C7B6EE" wp14:editId="6C782C9F">
                  <wp:extent cx="556260" cy="190500"/>
                  <wp:effectExtent l="0" t="0" r="0" b="0"/>
                  <wp:docPr id="3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D80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2EB46347"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0BB4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CA3AD"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FEF72" w14:textId="4FCE6C8B"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3C18B5F" wp14:editId="3AE3CA23">
                  <wp:extent cx="609600" cy="190500"/>
                  <wp:effectExtent l="0" t="0" r="0" b="0"/>
                  <wp:docPr id="3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1F32E" w14:textId="06E5EC3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30C9D38" wp14:editId="3AA27EC4">
                  <wp:extent cx="762000" cy="190500"/>
                  <wp:effectExtent l="0" t="0" r="0" b="0"/>
                  <wp:docPr id="3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B14D6" w14:textId="6E3E26C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5F841CA" wp14:editId="57A4F454">
                  <wp:extent cx="571500" cy="190500"/>
                  <wp:effectExtent l="0" t="0" r="0" b="0"/>
                  <wp:docPr id="3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B2983"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51D1B382"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168B8"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B3117"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6F574" w14:textId="5914EFA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000B110" wp14:editId="37E4A183">
                  <wp:extent cx="609600" cy="190500"/>
                  <wp:effectExtent l="0" t="0" r="0" b="0"/>
                  <wp:docPr id="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34286" w14:textId="47661A98"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5955BA7" wp14:editId="318B486C">
                  <wp:extent cx="762000" cy="190500"/>
                  <wp:effectExtent l="0" t="0" r="0" b="0"/>
                  <wp:docPr id="3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BF149" w14:textId="18FA16A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DE9C8EB" wp14:editId="750D4417">
                  <wp:extent cx="556260" cy="190500"/>
                  <wp:effectExtent l="0" t="0" r="0" b="0"/>
                  <wp:docPr id="4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458D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31461D0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055E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D1473"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6782F" w14:textId="10AD408E"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CDC281" wp14:editId="6B17F209">
                  <wp:extent cx="609600" cy="190500"/>
                  <wp:effectExtent l="0" t="0" r="0"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D9F4F" w14:textId="586FBCC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AB8E41" wp14:editId="415E4451">
                  <wp:extent cx="754380" cy="190500"/>
                  <wp:effectExtent l="0" t="0" r="7620" b="0"/>
                  <wp:docPr id="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5438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55378" w14:textId="6B17351A"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C7D20B6" wp14:editId="6F5D5873">
                  <wp:extent cx="556260" cy="190500"/>
                  <wp:effectExtent l="0" t="0" r="0" b="0"/>
                  <wp:docPr id="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FFE29"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2775D39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43682"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B4</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C166F"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67CE" w14:textId="218B19C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675CE2CC" wp14:editId="7A1F65A3">
                  <wp:extent cx="609600" cy="190500"/>
                  <wp:effectExtent l="0" t="0" r="0" b="0"/>
                  <wp:docPr id="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C2E9C" w14:textId="49B2F122"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1758F89" wp14:editId="68C0DB88">
                  <wp:extent cx="800100" cy="190500"/>
                  <wp:effectExtent l="0" t="0" r="0" b="0"/>
                  <wp:docPr id="4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522A4" w14:textId="6384AD9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6107C65" wp14:editId="79EF11A4">
                  <wp:extent cx="556260" cy="190500"/>
                  <wp:effectExtent l="0" t="0" r="0"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EACBE"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3DCBE6B1"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2DDC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C0</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43082"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5AAB1" w14:textId="687EE93E"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18111D3" wp14:editId="24122E17">
                  <wp:extent cx="609600" cy="190500"/>
                  <wp:effectExtent l="0" t="0" r="0" b="0"/>
                  <wp:docPr id="4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21C5E" w14:textId="6FBD7FBC"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F958B0B" wp14:editId="66769EF8">
                  <wp:extent cx="632460" cy="190500"/>
                  <wp:effectExtent l="0" t="0" r="0" b="0"/>
                  <wp:docPr id="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246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73AB5" w14:textId="3CB747B0"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703F219" wp14:editId="422FBECB">
                  <wp:extent cx="617220" cy="190500"/>
                  <wp:effectExtent l="0" t="0" r="0" b="0"/>
                  <wp:docPr id="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722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415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61C9B221"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DE2AD"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C2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DE089"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BD1DE" w14:textId="3083692F"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D6B8ADD" wp14:editId="7AB94470">
                  <wp:extent cx="609600" cy="190500"/>
                  <wp:effectExtent l="0" t="0" r="0" b="0"/>
                  <wp:docPr id="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F1347" w14:textId="4F26A5FF"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1BB1BB3" wp14:editId="2BFACA11">
                  <wp:extent cx="762000" cy="190500"/>
                  <wp:effectExtent l="0" t="0" r="0" b="0"/>
                  <wp:docPr id="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37EA1" w14:textId="34F81CD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2226C95" wp14:editId="4AA19C5B">
                  <wp:extent cx="632460" cy="190500"/>
                  <wp:effectExtent l="0" t="0" r="0" b="0"/>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24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DDFA5" w14:textId="77777777" w:rsidR="00FE7030" w:rsidRPr="008B7D80" w:rsidRDefault="00FE7030" w:rsidP="006231E2">
            <w:pPr>
              <w:pStyle w:val="TAC"/>
              <w:spacing w:after="120"/>
              <w:rPr>
                <w:rFonts w:ascii="Times New Roman" w:hAnsi="Times New Roman"/>
                <w:sz w:val="22"/>
                <w:szCs w:val="22"/>
              </w:rPr>
            </w:pPr>
          </w:p>
        </w:tc>
      </w:tr>
      <w:bookmarkEnd w:id="8"/>
    </w:tbl>
    <w:p w14:paraId="11C37921" w14:textId="77777777" w:rsidR="00FE7030" w:rsidRDefault="00FE7030" w:rsidP="006231E2">
      <w:pPr>
        <w:spacing w:after="120"/>
        <w:rPr>
          <w:sz w:val="22"/>
          <w:szCs w:val="22"/>
        </w:rPr>
      </w:pPr>
    </w:p>
    <w:p w14:paraId="130A9200" w14:textId="77777777" w:rsidR="00FE7030" w:rsidRDefault="00FE7030" w:rsidP="006231E2">
      <w:pPr>
        <w:spacing w:after="120"/>
        <w:jc w:val="both"/>
        <w:rPr>
          <w:sz w:val="22"/>
          <w:szCs w:val="22"/>
        </w:rPr>
      </w:pPr>
      <w:r>
        <w:rPr>
          <w:sz w:val="22"/>
          <w:szCs w:val="22"/>
        </w:rPr>
        <w:t>The cell coverage is limited by CP length of the preamble sequence. For above two tables, the path profile and cell coverage can be approximated as in the following two tables.</w:t>
      </w:r>
    </w:p>
    <w:p w14:paraId="178FC785" w14:textId="77777777" w:rsidR="00FE7030" w:rsidRPr="00C0328A" w:rsidRDefault="00FE7030" w:rsidP="006231E2">
      <w:pPr>
        <w:spacing w:after="120"/>
        <w:jc w:val="center"/>
        <w:rPr>
          <w:b/>
          <w:sz w:val="22"/>
          <w:szCs w:val="22"/>
        </w:rPr>
      </w:pPr>
      <w:r w:rsidRPr="00C0328A">
        <w:rPr>
          <w:b/>
          <w:sz w:val="22"/>
          <w:szCs w:val="22"/>
        </w:rPr>
        <w:t>Table -1</w:t>
      </w:r>
    </w:p>
    <w:tbl>
      <w:tblPr>
        <w:tblW w:w="6085" w:type="dxa"/>
        <w:jc w:val="center"/>
        <w:tblCellMar>
          <w:left w:w="0" w:type="dxa"/>
          <w:right w:w="0" w:type="dxa"/>
        </w:tblCellMar>
        <w:tblLook w:val="0420" w:firstRow="1" w:lastRow="0" w:firstColumn="0" w:lastColumn="0" w:noHBand="0" w:noVBand="1"/>
      </w:tblPr>
      <w:tblGrid>
        <w:gridCol w:w="2541"/>
        <w:gridCol w:w="3544"/>
      </w:tblGrid>
      <w:tr w:rsidR="00FE7030" w:rsidRPr="00FE7030" w14:paraId="35833A28" w14:textId="77777777" w:rsidTr="00C0328A">
        <w:trPr>
          <w:trHeight w:val="354"/>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1E5F1AB" w14:textId="77777777" w:rsidR="00D21C2F" w:rsidRPr="00FE7030" w:rsidRDefault="00FE7030" w:rsidP="006231E2">
            <w:pPr>
              <w:spacing w:after="120"/>
              <w:jc w:val="both"/>
              <w:rPr>
                <w:sz w:val="22"/>
                <w:szCs w:val="22"/>
              </w:rPr>
            </w:pPr>
            <w:r w:rsidRPr="00FE7030">
              <w:rPr>
                <w:b/>
                <w:bCs/>
                <w:sz w:val="22"/>
                <w:szCs w:val="22"/>
                <w:lang w:val="en-US"/>
              </w:rPr>
              <w:t>Path profile assumption</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D74D102" w14:textId="77777777" w:rsidR="00D21C2F" w:rsidRPr="00FE7030" w:rsidRDefault="00FE7030" w:rsidP="006231E2">
            <w:pPr>
              <w:spacing w:after="120"/>
              <w:jc w:val="both"/>
              <w:rPr>
                <w:sz w:val="22"/>
                <w:szCs w:val="22"/>
              </w:rPr>
            </w:pPr>
            <w:r>
              <w:rPr>
                <w:b/>
                <w:bCs/>
                <w:sz w:val="22"/>
                <w:szCs w:val="22"/>
                <w:lang w:val="en-US"/>
              </w:rPr>
              <w:t xml:space="preserve">Cell </w:t>
            </w:r>
            <w:r w:rsidRPr="00FE7030">
              <w:rPr>
                <w:b/>
                <w:bCs/>
                <w:sz w:val="22"/>
                <w:szCs w:val="22"/>
                <w:lang w:val="en-US"/>
              </w:rPr>
              <w:t>coverage</w:t>
            </w:r>
            <w:r>
              <w:rPr>
                <w:b/>
                <w:bCs/>
                <w:sz w:val="22"/>
                <w:szCs w:val="22"/>
                <w:lang w:val="en-US"/>
              </w:rPr>
              <w:t xml:space="preserve"> </w:t>
            </w:r>
            <w:r w:rsidRPr="00FE7030">
              <w:rPr>
                <w:b/>
                <w:bCs/>
                <w:sz w:val="22"/>
                <w:szCs w:val="22"/>
                <w:lang w:val="en-US"/>
              </w:rPr>
              <w:t>(limited by CP length)</w:t>
            </w:r>
          </w:p>
        </w:tc>
      </w:tr>
      <w:tr w:rsidR="00FE7030" w:rsidRPr="00FE7030" w14:paraId="04C5A42F"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65AE7D4"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87C5494" w14:textId="77777777" w:rsidR="00D21C2F" w:rsidRPr="00FE7030" w:rsidRDefault="00FE7030" w:rsidP="006231E2">
            <w:pPr>
              <w:spacing w:after="120"/>
              <w:jc w:val="both"/>
              <w:rPr>
                <w:sz w:val="22"/>
                <w:szCs w:val="22"/>
              </w:rPr>
            </w:pPr>
            <w:r w:rsidRPr="00FE7030">
              <w:rPr>
                <w:sz w:val="22"/>
                <w:szCs w:val="22"/>
                <w:lang w:val="en-US"/>
              </w:rPr>
              <w:t>15 km</w:t>
            </w:r>
          </w:p>
        </w:tc>
      </w:tr>
      <w:tr w:rsidR="00FE7030" w:rsidRPr="00FE7030" w14:paraId="51A1D022"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D386090"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6DD44B5" w14:textId="77777777" w:rsidR="00D21C2F" w:rsidRPr="00FE7030" w:rsidRDefault="00FE7030" w:rsidP="006231E2">
            <w:pPr>
              <w:spacing w:after="120"/>
              <w:jc w:val="both"/>
              <w:rPr>
                <w:sz w:val="22"/>
                <w:szCs w:val="22"/>
              </w:rPr>
            </w:pPr>
            <w:r w:rsidRPr="00FE7030">
              <w:rPr>
                <w:sz w:val="22"/>
                <w:szCs w:val="22"/>
                <w:lang w:val="en-US"/>
              </w:rPr>
              <w:t>102 km</w:t>
            </w:r>
          </w:p>
        </w:tc>
      </w:tr>
      <w:tr w:rsidR="00FE7030" w:rsidRPr="00FE7030" w14:paraId="62A8CD0B"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7BA9645" w14:textId="77777777" w:rsidR="00D21C2F" w:rsidRPr="00FE7030" w:rsidRDefault="00FE7030" w:rsidP="006231E2">
            <w:pPr>
              <w:spacing w:after="120"/>
              <w:jc w:val="both"/>
              <w:rPr>
                <w:sz w:val="22"/>
                <w:szCs w:val="22"/>
              </w:rPr>
            </w:pPr>
            <w:r w:rsidRPr="00FE7030">
              <w:rPr>
                <w:sz w:val="22"/>
                <w:szCs w:val="22"/>
                <w:lang w:val="en-US"/>
              </w:rPr>
              <w:lastRenderedPageBreak/>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C23C0D0" w14:textId="77777777" w:rsidR="00D21C2F" w:rsidRPr="00FE7030" w:rsidRDefault="00FE7030" w:rsidP="006231E2">
            <w:pPr>
              <w:spacing w:after="120"/>
              <w:jc w:val="both"/>
              <w:rPr>
                <w:sz w:val="22"/>
                <w:szCs w:val="22"/>
              </w:rPr>
            </w:pPr>
            <w:r w:rsidRPr="00FE7030">
              <w:rPr>
                <w:sz w:val="22"/>
                <w:szCs w:val="22"/>
                <w:lang w:val="en-US"/>
              </w:rPr>
              <w:t>22 km</w:t>
            </w:r>
          </w:p>
        </w:tc>
      </w:tr>
      <w:tr w:rsidR="00FE7030" w:rsidRPr="00FE7030" w14:paraId="75FE834B"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0CF04E7"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0FBC698" w14:textId="77777777" w:rsidR="00D21C2F" w:rsidRPr="00FE7030" w:rsidRDefault="00FE7030" w:rsidP="006231E2">
            <w:pPr>
              <w:spacing w:after="120"/>
              <w:jc w:val="both"/>
              <w:rPr>
                <w:sz w:val="22"/>
                <w:szCs w:val="22"/>
              </w:rPr>
            </w:pPr>
            <w:r w:rsidRPr="00FE7030">
              <w:rPr>
                <w:sz w:val="22"/>
                <w:szCs w:val="22"/>
                <w:lang w:val="en-US"/>
              </w:rPr>
              <w:t>15 km</w:t>
            </w:r>
          </w:p>
        </w:tc>
      </w:tr>
    </w:tbl>
    <w:p w14:paraId="3FFFC3ED" w14:textId="77777777" w:rsidR="00FE7030" w:rsidRDefault="00FE7030" w:rsidP="006231E2">
      <w:pPr>
        <w:spacing w:after="120"/>
        <w:jc w:val="both"/>
        <w:rPr>
          <w:sz w:val="22"/>
          <w:szCs w:val="22"/>
        </w:rPr>
      </w:pPr>
    </w:p>
    <w:p w14:paraId="520C3E14" w14:textId="77777777" w:rsidR="00FE7030" w:rsidRPr="00C0328A" w:rsidRDefault="00FE7030" w:rsidP="006231E2">
      <w:pPr>
        <w:spacing w:after="120"/>
        <w:jc w:val="center"/>
        <w:rPr>
          <w:b/>
          <w:sz w:val="22"/>
          <w:szCs w:val="22"/>
        </w:rPr>
      </w:pPr>
      <w:r w:rsidRPr="00C0328A">
        <w:rPr>
          <w:b/>
          <w:sz w:val="22"/>
          <w:szCs w:val="22"/>
        </w:rPr>
        <w:t>Table – 2</w:t>
      </w:r>
    </w:p>
    <w:tbl>
      <w:tblPr>
        <w:tblW w:w="6719" w:type="dxa"/>
        <w:jc w:val="center"/>
        <w:tblCellMar>
          <w:left w:w="0" w:type="dxa"/>
          <w:right w:w="0" w:type="dxa"/>
        </w:tblCellMar>
        <w:tblLook w:val="0420" w:firstRow="1" w:lastRow="0" w:firstColumn="0" w:lastColumn="0" w:noHBand="0" w:noVBand="1"/>
      </w:tblPr>
      <w:tblGrid>
        <w:gridCol w:w="2466"/>
        <w:gridCol w:w="4253"/>
      </w:tblGrid>
      <w:tr w:rsidR="00FE7030" w:rsidRPr="00FE7030" w14:paraId="6DF3FD06" w14:textId="77777777" w:rsidTr="00C0328A">
        <w:trPr>
          <w:trHeight w:val="490"/>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hideMark/>
          </w:tcPr>
          <w:p w14:paraId="3AB65D15" w14:textId="77777777" w:rsidR="00D21C2F" w:rsidRPr="00FE7030" w:rsidRDefault="00FE7030" w:rsidP="006231E2">
            <w:pPr>
              <w:spacing w:after="120"/>
              <w:rPr>
                <w:sz w:val="22"/>
                <w:szCs w:val="22"/>
              </w:rPr>
            </w:pPr>
            <w:r w:rsidRPr="00FE7030">
              <w:rPr>
                <w:b/>
                <w:bCs/>
                <w:sz w:val="22"/>
                <w:szCs w:val="22"/>
                <w:lang w:val="en-US"/>
              </w:rPr>
              <w:t>Path profile assumption</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hideMark/>
          </w:tcPr>
          <w:p w14:paraId="011DC3FA" w14:textId="77777777" w:rsidR="00D21C2F" w:rsidRPr="00FE7030" w:rsidRDefault="00FE7030" w:rsidP="006231E2">
            <w:pPr>
              <w:spacing w:after="120"/>
              <w:rPr>
                <w:sz w:val="22"/>
                <w:szCs w:val="22"/>
              </w:rPr>
            </w:pPr>
            <w:r w:rsidRPr="00FE7030">
              <w:rPr>
                <w:b/>
                <w:bCs/>
                <w:sz w:val="22"/>
                <w:szCs w:val="22"/>
                <w:lang w:val="en-US"/>
              </w:rPr>
              <w:t>Max cell coverage</w:t>
            </w:r>
            <w:r>
              <w:rPr>
                <w:b/>
                <w:bCs/>
                <w:sz w:val="22"/>
                <w:szCs w:val="22"/>
                <w:vertAlign w:val="superscript"/>
                <w:lang w:val="en-US"/>
              </w:rPr>
              <w:t xml:space="preserve"> </w:t>
            </w:r>
            <w:r w:rsidRPr="00FE7030">
              <w:rPr>
                <w:b/>
                <w:bCs/>
                <w:sz w:val="22"/>
                <w:szCs w:val="22"/>
                <w:lang w:val="en-US"/>
              </w:rPr>
              <w:t>(limited by CP length)</w:t>
            </w:r>
          </w:p>
        </w:tc>
      </w:tr>
      <w:tr w:rsidR="00FE7030" w:rsidRPr="00FE7030" w14:paraId="0458527C"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43EB9A7" w14:textId="77777777" w:rsidR="00D21C2F" w:rsidRPr="00FE7030" w:rsidRDefault="00FE7030" w:rsidP="006231E2">
            <w:pPr>
              <w:spacing w:after="120"/>
              <w:rPr>
                <w:sz w:val="22"/>
                <w:szCs w:val="22"/>
              </w:rPr>
            </w:pPr>
            <w:r w:rsidRPr="00FE7030">
              <w:rPr>
                <w:sz w:val="22"/>
                <w:szCs w:val="22"/>
                <w:lang w:val="en-US"/>
              </w:rPr>
              <w:t>1.56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652565" w14:textId="77777777" w:rsidR="00D21C2F" w:rsidRPr="00FE7030" w:rsidRDefault="00FE7030" w:rsidP="006231E2">
            <w:pPr>
              <w:spacing w:after="120"/>
              <w:rPr>
                <w:sz w:val="22"/>
                <w:szCs w:val="22"/>
              </w:rPr>
            </w:pPr>
            <w:r w:rsidRPr="00FE7030">
              <w:rPr>
                <w:sz w:val="22"/>
                <w:szCs w:val="22"/>
                <w:lang w:val="en-US"/>
              </w:rPr>
              <w:t>0.5 km</w:t>
            </w:r>
          </w:p>
        </w:tc>
      </w:tr>
      <w:tr w:rsidR="00FE7030" w:rsidRPr="00FE7030" w14:paraId="01F48610"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B611AC4" w14:textId="77777777" w:rsidR="00D21C2F" w:rsidRPr="00FE7030" w:rsidRDefault="00FE7030" w:rsidP="006231E2">
            <w:pPr>
              <w:spacing w:after="120"/>
              <w:rPr>
                <w:sz w:val="22"/>
                <w:szCs w:val="22"/>
              </w:rPr>
            </w:pPr>
            <w:r w:rsidRPr="00FE7030">
              <w:rPr>
                <w:sz w:val="22"/>
                <w:szCs w:val="22"/>
                <w:lang w:val="en-US"/>
              </w:rPr>
              <w:t>3.13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74CA220" w14:textId="77777777" w:rsidR="00D21C2F" w:rsidRPr="00FE7030" w:rsidRDefault="00FE7030" w:rsidP="006231E2">
            <w:pPr>
              <w:spacing w:after="120"/>
              <w:rPr>
                <w:sz w:val="22"/>
                <w:szCs w:val="22"/>
              </w:rPr>
            </w:pPr>
            <w:r w:rsidRPr="00FE7030">
              <w:rPr>
                <w:sz w:val="22"/>
                <w:szCs w:val="22"/>
                <w:lang w:val="en-US"/>
              </w:rPr>
              <w:t>0.9 km</w:t>
            </w:r>
          </w:p>
        </w:tc>
      </w:tr>
      <w:tr w:rsidR="00FE7030" w:rsidRPr="00FE7030" w14:paraId="28D959C6"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CC7BE86"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E4E2B0" w14:textId="77777777" w:rsidR="00D21C2F" w:rsidRPr="00FE7030" w:rsidRDefault="00FE7030" w:rsidP="006231E2">
            <w:pPr>
              <w:spacing w:after="120"/>
              <w:rPr>
                <w:sz w:val="22"/>
                <w:szCs w:val="22"/>
              </w:rPr>
            </w:pPr>
            <w:r w:rsidRPr="00FE7030">
              <w:rPr>
                <w:sz w:val="22"/>
                <w:szCs w:val="22"/>
                <w:lang w:val="en-US"/>
              </w:rPr>
              <w:t>2.1 km</w:t>
            </w:r>
          </w:p>
        </w:tc>
      </w:tr>
      <w:tr w:rsidR="00FE7030" w:rsidRPr="00FE7030" w14:paraId="54BD66B5"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55C09F"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CB5660" w14:textId="77777777" w:rsidR="00D21C2F" w:rsidRPr="00FE7030" w:rsidRDefault="00FE7030" w:rsidP="006231E2">
            <w:pPr>
              <w:spacing w:after="120"/>
              <w:rPr>
                <w:sz w:val="22"/>
                <w:szCs w:val="22"/>
              </w:rPr>
            </w:pPr>
            <w:r w:rsidRPr="00FE7030">
              <w:rPr>
                <w:sz w:val="22"/>
                <w:szCs w:val="22"/>
                <w:lang w:val="en-US"/>
              </w:rPr>
              <w:t>3.5 km</w:t>
            </w:r>
          </w:p>
        </w:tc>
      </w:tr>
      <w:tr w:rsidR="00FE7030" w:rsidRPr="00FE7030" w14:paraId="4DFCF309"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11A12B0" w14:textId="77777777" w:rsidR="00D21C2F" w:rsidRPr="00FE7030" w:rsidRDefault="00FE7030" w:rsidP="006231E2">
            <w:pPr>
              <w:spacing w:after="120"/>
              <w:rPr>
                <w:sz w:val="22"/>
                <w:szCs w:val="22"/>
              </w:rPr>
            </w:pPr>
            <w:r w:rsidRPr="00FE7030">
              <w:rPr>
                <w:sz w:val="22"/>
                <w:szCs w:val="22"/>
                <w:lang w:val="en-US"/>
              </w:rPr>
              <w:t>3.13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04B90C0" w14:textId="77777777" w:rsidR="00D21C2F" w:rsidRPr="00FE7030" w:rsidRDefault="00FE7030" w:rsidP="006231E2">
            <w:pPr>
              <w:spacing w:after="120"/>
              <w:rPr>
                <w:sz w:val="22"/>
                <w:szCs w:val="22"/>
              </w:rPr>
            </w:pPr>
            <w:r w:rsidRPr="00FE7030">
              <w:rPr>
                <w:sz w:val="22"/>
                <w:szCs w:val="22"/>
                <w:lang w:val="en-US"/>
              </w:rPr>
              <w:t>0.4 km</w:t>
            </w:r>
          </w:p>
        </w:tc>
      </w:tr>
      <w:tr w:rsidR="00FE7030" w:rsidRPr="00FE7030" w14:paraId="048C942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C048B0A"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556F89D" w14:textId="77777777" w:rsidR="00D21C2F" w:rsidRPr="00FE7030" w:rsidRDefault="00FE7030" w:rsidP="006231E2">
            <w:pPr>
              <w:spacing w:after="120"/>
              <w:rPr>
                <w:sz w:val="22"/>
                <w:szCs w:val="22"/>
              </w:rPr>
            </w:pPr>
            <w:r w:rsidRPr="00FE7030">
              <w:rPr>
                <w:sz w:val="22"/>
                <w:szCs w:val="22"/>
                <w:lang w:val="en-US"/>
              </w:rPr>
              <w:t>1.1 km</w:t>
            </w:r>
          </w:p>
        </w:tc>
      </w:tr>
      <w:tr w:rsidR="00FE7030" w:rsidRPr="00FE7030" w14:paraId="7C7CA1C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01C4BF9"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89B64F2" w14:textId="77777777" w:rsidR="00D21C2F" w:rsidRPr="00FE7030" w:rsidRDefault="00FE7030" w:rsidP="006231E2">
            <w:pPr>
              <w:spacing w:after="120"/>
              <w:rPr>
                <w:sz w:val="22"/>
                <w:szCs w:val="22"/>
              </w:rPr>
            </w:pPr>
            <w:r w:rsidRPr="00FE7030">
              <w:rPr>
                <w:sz w:val="22"/>
                <w:szCs w:val="22"/>
                <w:lang w:val="en-US"/>
              </w:rPr>
              <w:t>1.8 km</w:t>
            </w:r>
          </w:p>
        </w:tc>
      </w:tr>
      <w:tr w:rsidR="00FE7030" w:rsidRPr="00FE7030" w14:paraId="0DA4EE38"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45757E3"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D37E66" w14:textId="77777777" w:rsidR="00D21C2F" w:rsidRPr="00FE7030" w:rsidRDefault="00FE7030" w:rsidP="006231E2">
            <w:pPr>
              <w:spacing w:after="120"/>
              <w:rPr>
                <w:sz w:val="22"/>
                <w:szCs w:val="22"/>
              </w:rPr>
            </w:pPr>
            <w:r w:rsidRPr="00FE7030">
              <w:rPr>
                <w:sz w:val="22"/>
                <w:szCs w:val="22"/>
                <w:lang w:val="en-US"/>
              </w:rPr>
              <w:t>3.9 km</w:t>
            </w:r>
          </w:p>
        </w:tc>
      </w:tr>
      <w:tr w:rsidR="00FE7030" w:rsidRPr="00FE7030" w14:paraId="0B41EE79"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B5381AF"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DA2D7EA" w14:textId="77777777" w:rsidR="00D21C2F" w:rsidRPr="00FE7030" w:rsidRDefault="00FE7030" w:rsidP="006231E2">
            <w:pPr>
              <w:spacing w:after="120"/>
              <w:rPr>
                <w:sz w:val="22"/>
                <w:szCs w:val="22"/>
              </w:rPr>
            </w:pPr>
            <w:r w:rsidRPr="00FE7030">
              <w:rPr>
                <w:sz w:val="22"/>
                <w:szCs w:val="22"/>
                <w:lang w:val="en-US"/>
              </w:rPr>
              <w:t>5.4 km</w:t>
            </w:r>
          </w:p>
        </w:tc>
      </w:tr>
      <w:tr w:rsidR="00FE7030" w:rsidRPr="00FE7030" w14:paraId="1BE221A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B664FDA"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F124B5E" w14:textId="77777777" w:rsidR="00D21C2F" w:rsidRPr="00FE7030" w:rsidRDefault="00FE7030" w:rsidP="006231E2">
            <w:pPr>
              <w:spacing w:after="120"/>
              <w:rPr>
                <w:sz w:val="22"/>
                <w:szCs w:val="22"/>
              </w:rPr>
            </w:pPr>
            <w:r w:rsidRPr="00FE7030">
              <w:rPr>
                <w:sz w:val="22"/>
                <w:szCs w:val="22"/>
                <w:lang w:val="en-US"/>
              </w:rPr>
              <w:t>9.3 km</w:t>
            </w:r>
          </w:p>
        </w:tc>
      </w:tr>
    </w:tbl>
    <w:p w14:paraId="4D31C89A" w14:textId="77777777" w:rsidR="00FE7030" w:rsidRDefault="00FE7030" w:rsidP="006231E2">
      <w:pPr>
        <w:spacing w:after="120"/>
        <w:rPr>
          <w:sz w:val="22"/>
          <w:szCs w:val="22"/>
        </w:rPr>
      </w:pPr>
    </w:p>
    <w:p w14:paraId="09E999FC" w14:textId="77777777" w:rsidR="00C0328A" w:rsidRDefault="00C0328A" w:rsidP="006231E2">
      <w:pPr>
        <w:spacing w:after="120"/>
        <w:jc w:val="both"/>
        <w:rPr>
          <w:sz w:val="22"/>
          <w:szCs w:val="22"/>
        </w:rPr>
      </w:pPr>
      <w:r>
        <w:rPr>
          <w:sz w:val="22"/>
          <w:szCs w:val="22"/>
        </w:rPr>
        <w:t xml:space="preserve">Up to 102 km cell radius can be supported by NR. Considering that the cell size of HAPS is </w:t>
      </w:r>
      <w:r w:rsidR="00E3563B" w:rsidRPr="00E3563B">
        <w:rPr>
          <w:sz w:val="22"/>
          <w:szCs w:val="22"/>
        </w:rPr>
        <w:t>comparable</w:t>
      </w:r>
      <w:r w:rsidR="00E3563B">
        <w:rPr>
          <w:rFonts w:hint="eastAsia"/>
          <w:sz w:val="22"/>
          <w:szCs w:val="22"/>
          <w:lang w:eastAsia="zh-CN"/>
        </w:rPr>
        <w:t xml:space="preserve"> </w:t>
      </w:r>
      <w:r w:rsidR="00E3563B">
        <w:rPr>
          <w:sz w:val="22"/>
          <w:szCs w:val="22"/>
        </w:rPr>
        <w:t>with cellular network</w:t>
      </w:r>
      <w:r w:rsidR="00E3563B">
        <w:rPr>
          <w:rFonts w:hint="eastAsia"/>
          <w:sz w:val="22"/>
          <w:szCs w:val="22"/>
          <w:lang w:eastAsia="zh-CN"/>
        </w:rPr>
        <w:t xml:space="preserve"> which is </w:t>
      </w:r>
      <w:r>
        <w:rPr>
          <w:sz w:val="22"/>
          <w:szCs w:val="22"/>
        </w:rPr>
        <w:t xml:space="preserve">not extremely large, the current NR preamble format design </w:t>
      </w:r>
      <w:r w:rsidR="00E3563B">
        <w:rPr>
          <w:rFonts w:hint="eastAsia"/>
          <w:sz w:val="22"/>
          <w:szCs w:val="22"/>
          <w:lang w:eastAsia="zh-CN"/>
        </w:rPr>
        <w:t>might</w:t>
      </w:r>
      <w:r w:rsidR="00E3563B">
        <w:rPr>
          <w:sz w:val="22"/>
          <w:szCs w:val="22"/>
        </w:rPr>
        <w:t xml:space="preserve"> </w:t>
      </w:r>
      <w:r>
        <w:rPr>
          <w:sz w:val="22"/>
          <w:szCs w:val="22"/>
        </w:rPr>
        <w:t xml:space="preserve">be enough to support HAPS. </w:t>
      </w:r>
    </w:p>
    <w:p w14:paraId="61C50A73" w14:textId="52CF9EE8" w:rsidR="00C0328A" w:rsidRDefault="00C0328A" w:rsidP="006231E2">
      <w:pPr>
        <w:spacing w:before="240" w:after="120"/>
        <w:jc w:val="both"/>
        <w:rPr>
          <w:b/>
          <w:sz w:val="22"/>
          <w:szCs w:val="22"/>
        </w:rPr>
      </w:pPr>
      <w:r w:rsidRPr="006D2504">
        <w:rPr>
          <w:b/>
          <w:sz w:val="22"/>
          <w:szCs w:val="22"/>
        </w:rPr>
        <w:t xml:space="preserve">Proposal </w:t>
      </w:r>
      <w:r w:rsidR="0059699D">
        <w:rPr>
          <w:b/>
          <w:sz w:val="22"/>
          <w:szCs w:val="22"/>
        </w:rPr>
        <w:t>4</w:t>
      </w:r>
      <w:r w:rsidRPr="006D2504">
        <w:rPr>
          <w:b/>
          <w:sz w:val="22"/>
          <w:szCs w:val="22"/>
        </w:rPr>
        <w:t xml:space="preserve">: </w:t>
      </w:r>
      <w:r w:rsidR="00E3563B">
        <w:rPr>
          <w:rFonts w:hint="eastAsia"/>
          <w:b/>
          <w:sz w:val="22"/>
          <w:szCs w:val="22"/>
          <w:lang w:eastAsia="zh-CN"/>
        </w:rPr>
        <w:t xml:space="preserve">Existing </w:t>
      </w:r>
      <w:r>
        <w:rPr>
          <w:b/>
          <w:sz w:val="22"/>
          <w:szCs w:val="22"/>
        </w:rPr>
        <w:t xml:space="preserve">NR preamble format </w:t>
      </w:r>
      <w:r w:rsidR="00706DED">
        <w:rPr>
          <w:rFonts w:hint="eastAsia"/>
          <w:b/>
          <w:sz w:val="22"/>
          <w:szCs w:val="22"/>
          <w:lang w:eastAsia="zh-CN"/>
        </w:rPr>
        <w:t>could be considered</w:t>
      </w:r>
      <w:r w:rsidR="00E3563B">
        <w:rPr>
          <w:rFonts w:hint="eastAsia"/>
          <w:b/>
          <w:sz w:val="22"/>
          <w:szCs w:val="22"/>
          <w:lang w:eastAsia="zh-CN"/>
        </w:rPr>
        <w:t xml:space="preserve"> for supporting </w:t>
      </w:r>
      <w:r w:rsidR="00E3563B">
        <w:rPr>
          <w:b/>
          <w:sz w:val="22"/>
          <w:szCs w:val="22"/>
        </w:rPr>
        <w:t>HAPS</w:t>
      </w:r>
      <w:r>
        <w:rPr>
          <w:b/>
          <w:sz w:val="22"/>
          <w:szCs w:val="22"/>
        </w:rPr>
        <w:t>.</w:t>
      </w:r>
    </w:p>
    <w:p w14:paraId="5F2EB691" w14:textId="24B7838B" w:rsidR="00504BB1" w:rsidRDefault="00FE7030" w:rsidP="006231E2">
      <w:pPr>
        <w:spacing w:after="120"/>
        <w:jc w:val="both"/>
        <w:rPr>
          <w:sz w:val="22"/>
          <w:szCs w:val="22"/>
        </w:rPr>
      </w:pPr>
      <w:r>
        <w:rPr>
          <w:sz w:val="22"/>
          <w:szCs w:val="22"/>
        </w:rPr>
        <w:t xml:space="preserve">The current NR preamble format design </w:t>
      </w:r>
      <w:r w:rsidR="00706DED">
        <w:rPr>
          <w:rFonts w:hint="eastAsia"/>
          <w:sz w:val="22"/>
          <w:szCs w:val="22"/>
          <w:lang w:eastAsia="zh-CN"/>
        </w:rPr>
        <w:t>might</w:t>
      </w:r>
      <w:r w:rsidR="00706DED">
        <w:rPr>
          <w:sz w:val="22"/>
          <w:szCs w:val="22"/>
        </w:rPr>
        <w:t xml:space="preserve"> </w:t>
      </w:r>
      <w:r>
        <w:rPr>
          <w:sz w:val="22"/>
          <w:szCs w:val="22"/>
        </w:rPr>
        <w:t xml:space="preserve">be enough to support HAPS but for Satellite it needs to be revisited. As shown in </w:t>
      </w:r>
      <w:r w:rsidR="00504BB1">
        <w:rPr>
          <w:sz w:val="22"/>
          <w:szCs w:val="22"/>
        </w:rPr>
        <w:t xml:space="preserve">Fig. </w:t>
      </w:r>
      <w:r w:rsidR="0059699D">
        <w:rPr>
          <w:sz w:val="22"/>
          <w:szCs w:val="22"/>
        </w:rPr>
        <w:t>5</w:t>
      </w:r>
      <w:r w:rsidR="00504BB1">
        <w:rPr>
          <w:sz w:val="22"/>
          <w:szCs w:val="22"/>
        </w:rPr>
        <w:t>, CP length is mainly limited by the difference between the maximum and minimum distance from the NTN base station to the UE.</w:t>
      </w:r>
    </w:p>
    <w:p w14:paraId="1E1EBBE2" w14:textId="4B622CF6" w:rsidR="00504BB1" w:rsidRDefault="00653953" w:rsidP="006231E2">
      <w:pPr>
        <w:spacing w:after="120"/>
        <w:jc w:val="center"/>
        <w:rPr>
          <w:sz w:val="22"/>
          <w:szCs w:val="22"/>
        </w:rPr>
      </w:pPr>
      <w:r>
        <w:rPr>
          <w:noProof/>
          <w:sz w:val="22"/>
          <w:szCs w:val="22"/>
          <w:lang w:eastAsia="zh-CN"/>
        </w:rPr>
        <w:drawing>
          <wp:inline distT="0" distB="0" distL="0" distR="0" wp14:anchorId="0DAC5FB5" wp14:editId="66905D8F">
            <wp:extent cx="3779520" cy="21945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779520" cy="2194560"/>
                    </a:xfrm>
                    <a:prstGeom prst="rect">
                      <a:avLst/>
                    </a:prstGeom>
                    <a:noFill/>
                    <a:ln>
                      <a:noFill/>
                    </a:ln>
                  </pic:spPr>
                </pic:pic>
              </a:graphicData>
            </a:graphic>
          </wp:inline>
        </w:drawing>
      </w:r>
    </w:p>
    <w:p w14:paraId="1C1A9376" w14:textId="77777777" w:rsidR="00504BB1" w:rsidRDefault="00504BB1" w:rsidP="006231E2">
      <w:pPr>
        <w:spacing w:after="120"/>
        <w:jc w:val="both"/>
        <w:rPr>
          <w:sz w:val="22"/>
          <w:szCs w:val="22"/>
        </w:rPr>
      </w:pPr>
    </w:p>
    <w:p w14:paraId="4297DED9" w14:textId="02A92969" w:rsidR="009060EB" w:rsidRDefault="00504BB1" w:rsidP="006231E2">
      <w:pPr>
        <w:spacing w:after="120"/>
        <w:jc w:val="center"/>
        <w:rPr>
          <w:rFonts w:eastAsia="MS Mincho"/>
          <w:sz w:val="22"/>
          <w:szCs w:val="22"/>
        </w:rPr>
      </w:pPr>
      <w:r w:rsidRPr="00C267CF">
        <w:rPr>
          <w:sz w:val="22"/>
          <w:szCs w:val="22"/>
        </w:rPr>
        <w:t xml:space="preserve">Figure </w:t>
      </w:r>
      <w:r w:rsidR="0059699D">
        <w:rPr>
          <w:sz w:val="22"/>
          <w:szCs w:val="22"/>
        </w:rPr>
        <w:t>5</w:t>
      </w:r>
      <w:r w:rsidRPr="00C267CF">
        <w:rPr>
          <w:sz w:val="22"/>
          <w:szCs w:val="22"/>
        </w:rPr>
        <w:t xml:space="preserve">. </w:t>
      </w:r>
      <w:r>
        <w:rPr>
          <w:sz w:val="22"/>
          <w:szCs w:val="22"/>
        </w:rPr>
        <w:t>NTN Cell</w:t>
      </w:r>
    </w:p>
    <w:p w14:paraId="574D0186" w14:textId="77777777" w:rsidR="009060EB" w:rsidRDefault="00504BB1" w:rsidP="006231E2">
      <w:pPr>
        <w:spacing w:after="120"/>
        <w:rPr>
          <w:rFonts w:eastAsia="MS Mincho"/>
          <w:sz w:val="22"/>
          <w:szCs w:val="22"/>
        </w:rPr>
      </w:pPr>
      <w:r>
        <w:rPr>
          <w:rFonts w:eastAsia="MS Mincho"/>
          <w:sz w:val="22"/>
          <w:szCs w:val="22"/>
        </w:rPr>
        <w:t xml:space="preserve">In such a case, the difference depends on elevation angles as shown in the following table. </w:t>
      </w:r>
    </w:p>
    <w:p w14:paraId="40405197" w14:textId="77777777" w:rsidR="00504BB1" w:rsidRPr="00C0328A" w:rsidRDefault="00504BB1" w:rsidP="006231E2">
      <w:pPr>
        <w:spacing w:after="120"/>
        <w:jc w:val="center"/>
        <w:rPr>
          <w:rFonts w:eastAsia="MS Mincho"/>
          <w:b/>
          <w:sz w:val="22"/>
          <w:szCs w:val="22"/>
        </w:rPr>
      </w:pPr>
      <w:r w:rsidRPr="00C0328A">
        <w:rPr>
          <w:rFonts w:eastAsia="MS Mincho"/>
          <w:b/>
          <w:sz w:val="22"/>
          <w:szCs w:val="22"/>
        </w:rPr>
        <w:t>Table-3</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504BB1" w:rsidRPr="00504BB1" w14:paraId="373E5DE9"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E86D482" w14:textId="77777777" w:rsidR="00D21C2F" w:rsidRPr="00504BB1" w:rsidRDefault="00504BB1" w:rsidP="006231E2">
            <w:pPr>
              <w:spacing w:after="120"/>
              <w:rPr>
                <w:rFonts w:eastAsia="MS Mincho"/>
                <w:sz w:val="22"/>
                <w:szCs w:val="22"/>
              </w:rPr>
            </w:pPr>
            <w:r w:rsidRPr="00504BB1">
              <w:rPr>
                <w:rFonts w:eastAsia="MS Mincho"/>
                <w:b/>
                <w:bCs/>
                <w:sz w:val="22"/>
                <w:szCs w:val="22"/>
                <w:lang w:val="en-US"/>
              </w:rPr>
              <w:lastRenderedPageBreak/>
              <w:t>q</w:t>
            </w:r>
            <w:r w:rsidRPr="00504BB1">
              <w:rPr>
                <w:rFonts w:eastAsia="MS Mincho" w:hint="eastAsia"/>
                <w:b/>
                <w:bCs/>
                <w:sz w:val="22"/>
                <w:szCs w:val="22"/>
                <w:lang w:val="en-US"/>
              </w:rPr>
              <w:t xml:space="preserve"> [degree]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938A72" w14:textId="77777777" w:rsidR="00D21C2F" w:rsidRPr="00504BB1" w:rsidRDefault="00504BB1" w:rsidP="006231E2">
            <w:pPr>
              <w:spacing w:after="120"/>
              <w:rPr>
                <w:rFonts w:eastAsia="MS Mincho"/>
                <w:sz w:val="22"/>
                <w:szCs w:val="22"/>
              </w:rPr>
            </w:pPr>
            <w:r w:rsidRPr="00504BB1">
              <w:rPr>
                <w:rFonts w:eastAsia="MS Mincho" w:hint="eastAsia"/>
                <w:b/>
                <w:bCs/>
                <w:sz w:val="22"/>
                <w:szCs w:val="22"/>
                <w:lang w:val="en-US"/>
              </w:rPr>
              <w:t>Cell radius [km]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32FDC5" w14:textId="77777777" w:rsidR="00D21C2F" w:rsidRPr="00504BB1" w:rsidRDefault="00504BB1" w:rsidP="006231E2">
            <w:pPr>
              <w:spacing w:after="120"/>
              <w:rPr>
                <w:rFonts w:eastAsia="MS Mincho"/>
                <w:sz w:val="22"/>
                <w:szCs w:val="22"/>
              </w:rPr>
            </w:pPr>
            <w:proofErr w:type="spellStart"/>
            <w:r w:rsidRPr="00504BB1">
              <w:rPr>
                <w:rFonts w:eastAsia="MS Mincho" w:hint="eastAsia"/>
                <w:b/>
                <w:bCs/>
                <w:sz w:val="22"/>
                <w:szCs w:val="22"/>
                <w:lang w:val="en-US"/>
              </w:rPr>
              <w:t>d</w:t>
            </w:r>
            <w:r w:rsidRPr="00504BB1">
              <w:rPr>
                <w:rFonts w:eastAsia="MS Mincho" w:hint="eastAsia"/>
                <w:b/>
                <w:bCs/>
                <w:sz w:val="22"/>
                <w:szCs w:val="22"/>
                <w:vertAlign w:val="subscript"/>
                <w:lang w:val="en-US"/>
              </w:rPr>
              <w:t>max</w:t>
            </w:r>
            <w:r w:rsidRPr="00504BB1">
              <w:rPr>
                <w:rFonts w:eastAsia="MS Mincho" w:hint="eastAsia"/>
                <w:b/>
                <w:bCs/>
                <w:sz w:val="22"/>
                <w:szCs w:val="22"/>
                <w:lang w:val="en-US"/>
              </w:rPr>
              <w:t>-d</w:t>
            </w:r>
            <w:r w:rsidRPr="00504BB1">
              <w:rPr>
                <w:rFonts w:eastAsia="MS Mincho" w:hint="eastAsia"/>
                <w:b/>
                <w:bCs/>
                <w:sz w:val="22"/>
                <w:szCs w:val="22"/>
                <w:vertAlign w:val="subscript"/>
                <w:lang w:val="en-US"/>
              </w:rPr>
              <w:t>min</w:t>
            </w:r>
            <w:proofErr w:type="spellEnd"/>
            <w:r w:rsidRPr="00504BB1">
              <w:rPr>
                <w:rFonts w:eastAsia="MS Mincho" w:hint="eastAsia"/>
                <w:b/>
                <w:bCs/>
                <w:sz w:val="22"/>
                <w:szCs w:val="22"/>
                <w:lang w:val="en-US"/>
              </w:rPr>
              <w:t xml:space="preserve"> [km]</w:t>
            </w:r>
          </w:p>
        </w:tc>
      </w:tr>
      <w:tr w:rsidR="00504BB1" w:rsidRPr="00504BB1" w14:paraId="38A0B682"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A58A56"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FB8E526"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33BCFD3"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390</w:t>
            </w:r>
          </w:p>
        </w:tc>
      </w:tr>
      <w:tr w:rsidR="00504BB1" w:rsidRPr="00504BB1" w14:paraId="4D9BADCF"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8865F70"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60806BC"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CF712DF"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372</w:t>
            </w:r>
          </w:p>
        </w:tc>
      </w:tr>
      <w:tr w:rsidR="00504BB1" w:rsidRPr="00504BB1" w14:paraId="79EEE305"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867ABE6"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C3A7E41"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0A6C71"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343</w:t>
            </w:r>
          </w:p>
        </w:tc>
      </w:tr>
      <w:tr w:rsidR="00504BB1" w:rsidRPr="00504BB1" w14:paraId="6E7F99FB"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C882AF4"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E4C175"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DE9825"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303</w:t>
            </w:r>
          </w:p>
        </w:tc>
      </w:tr>
      <w:tr w:rsidR="00504BB1" w:rsidRPr="00504BB1" w14:paraId="74B37E06"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0432A85"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C2FF5E"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CB84D4"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254</w:t>
            </w:r>
          </w:p>
        </w:tc>
      </w:tr>
      <w:tr w:rsidR="00504BB1" w:rsidRPr="00504BB1" w14:paraId="453B6FE9"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4F6912F"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2C8C39"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0C1983"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197</w:t>
            </w:r>
          </w:p>
        </w:tc>
      </w:tr>
      <w:tr w:rsidR="00504BB1" w:rsidRPr="00504BB1" w14:paraId="75245C5B"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44115C3"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ECA4B2"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47705BF"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134</w:t>
            </w:r>
          </w:p>
        </w:tc>
      </w:tr>
      <w:tr w:rsidR="00504BB1" w:rsidRPr="00504BB1" w14:paraId="751DD558"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EF80573"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BF5BFF4"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DD1CFCD"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67</w:t>
            </w:r>
          </w:p>
        </w:tc>
      </w:tr>
    </w:tbl>
    <w:p w14:paraId="148E8423" w14:textId="77777777" w:rsidR="009060EB" w:rsidRDefault="009060EB" w:rsidP="006231E2">
      <w:pPr>
        <w:spacing w:after="120"/>
        <w:rPr>
          <w:rFonts w:eastAsia="MS Mincho"/>
          <w:sz w:val="22"/>
          <w:szCs w:val="22"/>
        </w:rPr>
      </w:pPr>
    </w:p>
    <w:p w14:paraId="3A6FED3C" w14:textId="668E7F1E" w:rsidR="009060EB" w:rsidRDefault="006A2436" w:rsidP="006231E2">
      <w:pPr>
        <w:spacing w:after="120"/>
        <w:jc w:val="both"/>
        <w:rPr>
          <w:sz w:val="22"/>
          <w:szCs w:val="22"/>
        </w:rPr>
      </w:pPr>
      <w:r>
        <w:rPr>
          <w:rFonts w:hint="eastAsia"/>
          <w:sz w:val="22"/>
          <w:szCs w:val="22"/>
          <w:lang w:eastAsia="zh-CN"/>
        </w:rPr>
        <w:t xml:space="preserve">Unlike </w:t>
      </w:r>
      <w:r>
        <w:rPr>
          <w:sz w:val="22"/>
          <w:szCs w:val="22"/>
          <w:lang w:eastAsia="zh-CN"/>
        </w:rPr>
        <w:t>terrestrial</w:t>
      </w:r>
      <w:r>
        <w:rPr>
          <w:rFonts w:hint="eastAsia"/>
          <w:sz w:val="22"/>
          <w:szCs w:val="22"/>
          <w:lang w:eastAsia="zh-CN"/>
        </w:rPr>
        <w:t xml:space="preserve"> network which can assume the base station is </w:t>
      </w:r>
      <w:r>
        <w:rPr>
          <w:sz w:val="22"/>
          <w:szCs w:val="22"/>
          <w:lang w:eastAsia="zh-CN"/>
        </w:rPr>
        <w:t>stationary</w:t>
      </w:r>
      <w:r>
        <w:rPr>
          <w:rFonts w:hint="eastAsia"/>
          <w:sz w:val="22"/>
          <w:szCs w:val="22"/>
          <w:lang w:eastAsia="zh-CN"/>
        </w:rPr>
        <w:t xml:space="preserve">, the NTN network may need to consider </w:t>
      </w:r>
      <w:r w:rsidR="00134A15">
        <w:rPr>
          <w:rFonts w:hint="eastAsia"/>
          <w:sz w:val="22"/>
          <w:szCs w:val="22"/>
          <w:lang w:eastAsia="zh-CN"/>
        </w:rPr>
        <w:t xml:space="preserve">the </w:t>
      </w:r>
      <w:r>
        <w:rPr>
          <w:rFonts w:hint="eastAsia"/>
          <w:sz w:val="22"/>
          <w:szCs w:val="22"/>
          <w:lang w:eastAsia="zh-CN"/>
        </w:rPr>
        <w:t xml:space="preserve">movement of the </w:t>
      </w:r>
      <w:r>
        <w:rPr>
          <w:sz w:val="22"/>
          <w:szCs w:val="22"/>
          <w:lang w:eastAsia="zh-CN"/>
        </w:rPr>
        <w:t>satellite</w:t>
      </w:r>
      <w:r>
        <w:rPr>
          <w:rFonts w:hint="eastAsia"/>
          <w:sz w:val="22"/>
          <w:szCs w:val="22"/>
          <w:lang w:eastAsia="zh-CN"/>
        </w:rPr>
        <w:t xml:space="preserve"> in addition to the movement of the UE, as it might further enlarge the differential delay calculated by the </w:t>
      </w:r>
      <w:proofErr w:type="spellStart"/>
      <w:r w:rsidRPr="006A2436">
        <w:rPr>
          <w:rFonts w:hint="eastAsia"/>
          <w:b/>
          <w:sz w:val="22"/>
          <w:szCs w:val="22"/>
          <w:lang w:eastAsia="zh-CN"/>
        </w:rPr>
        <w:t>d</w:t>
      </w:r>
      <w:r w:rsidRPr="006A2436">
        <w:rPr>
          <w:rFonts w:hint="eastAsia"/>
          <w:b/>
          <w:sz w:val="22"/>
          <w:szCs w:val="22"/>
          <w:vertAlign w:val="subscript"/>
          <w:lang w:eastAsia="zh-CN"/>
        </w:rPr>
        <w:t>max</w:t>
      </w:r>
      <w:r w:rsidRPr="006A2436">
        <w:rPr>
          <w:rFonts w:hint="eastAsia"/>
          <w:b/>
          <w:sz w:val="22"/>
          <w:szCs w:val="22"/>
          <w:lang w:eastAsia="zh-CN"/>
        </w:rPr>
        <w:t>-d</w:t>
      </w:r>
      <w:r w:rsidRPr="006A2436">
        <w:rPr>
          <w:rFonts w:hint="eastAsia"/>
          <w:b/>
          <w:sz w:val="22"/>
          <w:szCs w:val="22"/>
          <w:vertAlign w:val="subscript"/>
          <w:lang w:eastAsia="zh-CN"/>
        </w:rPr>
        <w:t>min</w:t>
      </w:r>
      <w:proofErr w:type="spellEnd"/>
      <w:r>
        <w:rPr>
          <w:rFonts w:hint="eastAsia"/>
          <w:sz w:val="22"/>
          <w:szCs w:val="22"/>
          <w:lang w:eastAsia="zh-CN"/>
        </w:rPr>
        <w:t xml:space="preserve">. </w:t>
      </w:r>
      <w:r w:rsidR="00504BB1" w:rsidRPr="00A21659">
        <w:rPr>
          <w:sz w:val="22"/>
          <w:szCs w:val="22"/>
        </w:rPr>
        <w:t xml:space="preserve">Clearly, the difference exceeds the maximum cell coverage supported by the NR preamble format. In such a case, </w:t>
      </w:r>
      <w:r w:rsidR="00DF7933">
        <w:rPr>
          <w:rFonts w:hint="eastAsia"/>
          <w:sz w:val="22"/>
          <w:szCs w:val="22"/>
          <w:lang w:eastAsia="zh-CN"/>
        </w:rPr>
        <w:t xml:space="preserve">enhancement on </w:t>
      </w:r>
      <w:r w:rsidR="00504BB1" w:rsidRPr="00A21659">
        <w:rPr>
          <w:sz w:val="22"/>
          <w:szCs w:val="22"/>
        </w:rPr>
        <w:t xml:space="preserve">NR preamble format needs to be </w:t>
      </w:r>
      <w:r w:rsidR="00DF7933">
        <w:rPr>
          <w:sz w:val="22"/>
          <w:szCs w:val="22"/>
          <w:lang w:eastAsia="zh-CN"/>
        </w:rPr>
        <w:t>considered</w:t>
      </w:r>
      <w:r w:rsidR="00DF7933" w:rsidRPr="00A21659">
        <w:rPr>
          <w:sz w:val="22"/>
          <w:szCs w:val="22"/>
        </w:rPr>
        <w:t xml:space="preserve"> </w:t>
      </w:r>
      <w:r w:rsidR="00513944" w:rsidRPr="00A21659">
        <w:rPr>
          <w:sz w:val="22"/>
          <w:szCs w:val="22"/>
        </w:rPr>
        <w:t>for</w:t>
      </w:r>
      <w:r w:rsidR="00513944">
        <w:rPr>
          <w:rFonts w:hint="eastAsia"/>
          <w:sz w:val="22"/>
          <w:szCs w:val="22"/>
          <w:lang w:eastAsia="zh-CN"/>
        </w:rPr>
        <w:t xml:space="preserve"> </w:t>
      </w:r>
      <w:r w:rsidR="006D1219" w:rsidRPr="00A21659">
        <w:rPr>
          <w:sz w:val="22"/>
          <w:szCs w:val="22"/>
        </w:rPr>
        <w:t>different footprint of NTN cells</w:t>
      </w:r>
      <w:r w:rsidR="00504BB1" w:rsidRPr="00A21659">
        <w:rPr>
          <w:sz w:val="22"/>
          <w:szCs w:val="22"/>
        </w:rPr>
        <w:t>.</w:t>
      </w:r>
    </w:p>
    <w:p w14:paraId="6F59E0A2" w14:textId="3C363C2B" w:rsidR="003B308F" w:rsidRPr="003B308F" w:rsidRDefault="003B308F" w:rsidP="003B308F">
      <w:pPr>
        <w:rPr>
          <w:sz w:val="22"/>
          <w:szCs w:val="22"/>
        </w:rPr>
      </w:pPr>
      <w:r>
        <w:rPr>
          <w:sz w:val="22"/>
          <w:szCs w:val="22"/>
        </w:rPr>
        <w:t xml:space="preserve">For LEO, </w:t>
      </w:r>
      <w:r w:rsidRPr="003B308F">
        <w:rPr>
          <w:sz w:val="22"/>
          <w:szCs w:val="22"/>
        </w:rPr>
        <w:t xml:space="preserve">Table </w:t>
      </w:r>
      <w:r>
        <w:rPr>
          <w:sz w:val="22"/>
          <w:szCs w:val="22"/>
        </w:rPr>
        <w:t>4</w:t>
      </w:r>
      <w:r w:rsidRPr="003B308F">
        <w:rPr>
          <w:sz w:val="22"/>
          <w:szCs w:val="22"/>
        </w:rPr>
        <w:t xml:space="preserve"> shows the equivalent cell radius for LEO-600 S-band set 1 scenario.  As shown the maximum equivalent cell radius for such case can be as large as 274 km.</w:t>
      </w:r>
    </w:p>
    <w:p w14:paraId="660B913F" w14:textId="63EFF25B" w:rsidR="003B308F" w:rsidRPr="003B308F" w:rsidRDefault="003B308F" w:rsidP="003B308F">
      <w:pPr>
        <w:pStyle w:val="Caption"/>
        <w:keepNext/>
        <w:jc w:val="center"/>
        <w:rPr>
          <w:sz w:val="22"/>
          <w:szCs w:val="22"/>
        </w:rPr>
      </w:pPr>
      <w:r w:rsidRPr="003B308F">
        <w:rPr>
          <w:b/>
          <w:sz w:val="22"/>
          <w:szCs w:val="22"/>
        </w:rPr>
        <w:t xml:space="preserve">Table </w:t>
      </w:r>
      <w:r w:rsidRPr="003B308F">
        <w:rPr>
          <w:b/>
          <w:sz w:val="22"/>
          <w:szCs w:val="22"/>
        </w:rPr>
        <w:t>4</w:t>
      </w:r>
      <w:r w:rsidRPr="003B308F">
        <w:rPr>
          <w:sz w:val="22"/>
          <w:szCs w:val="22"/>
        </w:rPr>
        <w:t xml:space="preserve"> LEO-600 S-band set 1 scenario</w:t>
      </w:r>
    </w:p>
    <w:tbl>
      <w:tblPr>
        <w:tblStyle w:val="TableGrid"/>
        <w:tblW w:w="10255" w:type="dxa"/>
        <w:tblLook w:val="04A0" w:firstRow="1" w:lastRow="0" w:firstColumn="1" w:lastColumn="0" w:noHBand="0" w:noVBand="1"/>
      </w:tblPr>
      <w:tblGrid>
        <w:gridCol w:w="1912"/>
        <w:gridCol w:w="621"/>
        <w:gridCol w:w="621"/>
        <w:gridCol w:w="621"/>
        <w:gridCol w:w="621"/>
        <w:gridCol w:w="621"/>
        <w:gridCol w:w="621"/>
        <w:gridCol w:w="621"/>
        <w:gridCol w:w="621"/>
        <w:gridCol w:w="621"/>
        <w:gridCol w:w="621"/>
        <w:gridCol w:w="711"/>
        <w:gridCol w:w="711"/>
        <w:gridCol w:w="711"/>
      </w:tblGrid>
      <w:tr w:rsidR="003B308F" w:rsidRPr="003B308F" w14:paraId="2F04BE93" w14:textId="77777777" w:rsidTr="00BF7782">
        <w:tc>
          <w:tcPr>
            <w:tcW w:w="2389" w:type="dxa"/>
          </w:tcPr>
          <w:p w14:paraId="64D01B64" w14:textId="77777777" w:rsidR="003B308F" w:rsidRPr="003B308F" w:rsidRDefault="003B308F" w:rsidP="00BF7782">
            <w:pPr>
              <w:rPr>
                <w:sz w:val="18"/>
                <w:szCs w:val="22"/>
              </w:rPr>
            </w:pPr>
            <w:r w:rsidRPr="003B308F">
              <w:rPr>
                <w:sz w:val="18"/>
                <w:szCs w:val="22"/>
              </w:rPr>
              <w:t>Beam index</w:t>
            </w:r>
          </w:p>
        </w:tc>
        <w:tc>
          <w:tcPr>
            <w:tcW w:w="576" w:type="dxa"/>
          </w:tcPr>
          <w:p w14:paraId="1EB7AEAF" w14:textId="77777777" w:rsidR="003B308F" w:rsidRPr="003B308F" w:rsidRDefault="003B308F" w:rsidP="00BF7782">
            <w:pPr>
              <w:rPr>
                <w:sz w:val="18"/>
                <w:szCs w:val="22"/>
              </w:rPr>
            </w:pPr>
            <w:r w:rsidRPr="003B308F">
              <w:rPr>
                <w:sz w:val="18"/>
                <w:szCs w:val="22"/>
              </w:rPr>
              <w:t>1</w:t>
            </w:r>
          </w:p>
        </w:tc>
        <w:tc>
          <w:tcPr>
            <w:tcW w:w="594" w:type="dxa"/>
          </w:tcPr>
          <w:p w14:paraId="07B543DF" w14:textId="77777777" w:rsidR="003B308F" w:rsidRPr="003B308F" w:rsidRDefault="003B308F" w:rsidP="00BF7782">
            <w:pPr>
              <w:rPr>
                <w:sz w:val="18"/>
                <w:szCs w:val="22"/>
              </w:rPr>
            </w:pPr>
            <w:r w:rsidRPr="003B308F">
              <w:rPr>
                <w:sz w:val="18"/>
                <w:szCs w:val="22"/>
              </w:rPr>
              <w:t>2</w:t>
            </w:r>
          </w:p>
        </w:tc>
        <w:tc>
          <w:tcPr>
            <w:tcW w:w="576" w:type="dxa"/>
          </w:tcPr>
          <w:p w14:paraId="4FF982C0" w14:textId="77777777" w:rsidR="003B308F" w:rsidRPr="003B308F" w:rsidRDefault="003B308F" w:rsidP="00BF7782">
            <w:pPr>
              <w:rPr>
                <w:sz w:val="18"/>
                <w:szCs w:val="22"/>
              </w:rPr>
            </w:pPr>
            <w:r w:rsidRPr="003B308F">
              <w:rPr>
                <w:sz w:val="18"/>
                <w:szCs w:val="22"/>
              </w:rPr>
              <w:t>3</w:t>
            </w:r>
          </w:p>
        </w:tc>
        <w:tc>
          <w:tcPr>
            <w:tcW w:w="594" w:type="dxa"/>
          </w:tcPr>
          <w:p w14:paraId="3219D731" w14:textId="77777777" w:rsidR="003B308F" w:rsidRPr="003B308F" w:rsidRDefault="003B308F" w:rsidP="00BF7782">
            <w:pPr>
              <w:rPr>
                <w:sz w:val="18"/>
                <w:szCs w:val="22"/>
              </w:rPr>
            </w:pPr>
            <w:r w:rsidRPr="003B308F">
              <w:rPr>
                <w:sz w:val="18"/>
                <w:szCs w:val="22"/>
              </w:rPr>
              <w:t>4</w:t>
            </w:r>
          </w:p>
        </w:tc>
        <w:tc>
          <w:tcPr>
            <w:tcW w:w="576" w:type="dxa"/>
          </w:tcPr>
          <w:p w14:paraId="24614BAB" w14:textId="77777777" w:rsidR="003B308F" w:rsidRPr="003B308F" w:rsidRDefault="003B308F" w:rsidP="00BF7782">
            <w:pPr>
              <w:rPr>
                <w:sz w:val="18"/>
                <w:szCs w:val="22"/>
              </w:rPr>
            </w:pPr>
            <w:r w:rsidRPr="003B308F">
              <w:rPr>
                <w:sz w:val="18"/>
                <w:szCs w:val="22"/>
              </w:rPr>
              <w:t>5</w:t>
            </w:r>
          </w:p>
        </w:tc>
        <w:tc>
          <w:tcPr>
            <w:tcW w:w="594" w:type="dxa"/>
          </w:tcPr>
          <w:p w14:paraId="43A0A2EE" w14:textId="77777777" w:rsidR="003B308F" w:rsidRPr="003B308F" w:rsidRDefault="003B308F" w:rsidP="00BF7782">
            <w:pPr>
              <w:rPr>
                <w:sz w:val="18"/>
                <w:szCs w:val="22"/>
              </w:rPr>
            </w:pPr>
            <w:r w:rsidRPr="003B308F">
              <w:rPr>
                <w:sz w:val="18"/>
                <w:szCs w:val="22"/>
              </w:rPr>
              <w:t>6</w:t>
            </w:r>
          </w:p>
        </w:tc>
        <w:tc>
          <w:tcPr>
            <w:tcW w:w="576" w:type="dxa"/>
          </w:tcPr>
          <w:p w14:paraId="04976D11" w14:textId="77777777" w:rsidR="003B308F" w:rsidRPr="003B308F" w:rsidRDefault="003B308F" w:rsidP="00BF7782">
            <w:pPr>
              <w:rPr>
                <w:sz w:val="18"/>
                <w:szCs w:val="22"/>
              </w:rPr>
            </w:pPr>
            <w:r w:rsidRPr="003B308F">
              <w:rPr>
                <w:sz w:val="18"/>
                <w:szCs w:val="22"/>
              </w:rPr>
              <w:t>7</w:t>
            </w:r>
          </w:p>
        </w:tc>
        <w:tc>
          <w:tcPr>
            <w:tcW w:w="594" w:type="dxa"/>
          </w:tcPr>
          <w:p w14:paraId="403FC82B" w14:textId="77777777" w:rsidR="003B308F" w:rsidRPr="003B308F" w:rsidRDefault="003B308F" w:rsidP="00BF7782">
            <w:pPr>
              <w:rPr>
                <w:sz w:val="18"/>
                <w:szCs w:val="22"/>
              </w:rPr>
            </w:pPr>
            <w:r w:rsidRPr="003B308F">
              <w:rPr>
                <w:sz w:val="18"/>
                <w:szCs w:val="22"/>
              </w:rPr>
              <w:t>8</w:t>
            </w:r>
          </w:p>
        </w:tc>
        <w:tc>
          <w:tcPr>
            <w:tcW w:w="576" w:type="dxa"/>
          </w:tcPr>
          <w:p w14:paraId="69EEECCA" w14:textId="77777777" w:rsidR="003B308F" w:rsidRPr="003B308F" w:rsidRDefault="003B308F" w:rsidP="00BF7782">
            <w:pPr>
              <w:rPr>
                <w:sz w:val="18"/>
                <w:szCs w:val="22"/>
              </w:rPr>
            </w:pPr>
            <w:r w:rsidRPr="003B308F">
              <w:rPr>
                <w:sz w:val="18"/>
                <w:szCs w:val="22"/>
              </w:rPr>
              <w:t>9</w:t>
            </w:r>
          </w:p>
        </w:tc>
        <w:tc>
          <w:tcPr>
            <w:tcW w:w="604" w:type="dxa"/>
          </w:tcPr>
          <w:p w14:paraId="0DFEF30D" w14:textId="77777777" w:rsidR="003B308F" w:rsidRPr="003B308F" w:rsidRDefault="003B308F" w:rsidP="00BF7782">
            <w:pPr>
              <w:rPr>
                <w:sz w:val="18"/>
                <w:szCs w:val="22"/>
              </w:rPr>
            </w:pPr>
            <w:r w:rsidRPr="003B308F">
              <w:rPr>
                <w:sz w:val="18"/>
                <w:szCs w:val="22"/>
              </w:rPr>
              <w:t>10</w:t>
            </w:r>
          </w:p>
        </w:tc>
        <w:tc>
          <w:tcPr>
            <w:tcW w:w="656" w:type="dxa"/>
          </w:tcPr>
          <w:p w14:paraId="08BF0242" w14:textId="77777777" w:rsidR="003B308F" w:rsidRPr="003B308F" w:rsidRDefault="003B308F" w:rsidP="00BF7782">
            <w:pPr>
              <w:rPr>
                <w:sz w:val="18"/>
                <w:szCs w:val="22"/>
              </w:rPr>
            </w:pPr>
            <w:r w:rsidRPr="003B308F">
              <w:rPr>
                <w:sz w:val="18"/>
                <w:szCs w:val="22"/>
              </w:rPr>
              <w:t>11</w:t>
            </w:r>
          </w:p>
        </w:tc>
        <w:tc>
          <w:tcPr>
            <w:tcW w:w="694" w:type="dxa"/>
          </w:tcPr>
          <w:p w14:paraId="22C64ADC" w14:textId="77777777" w:rsidR="003B308F" w:rsidRPr="003B308F" w:rsidRDefault="003B308F" w:rsidP="00BF7782">
            <w:pPr>
              <w:rPr>
                <w:sz w:val="18"/>
                <w:szCs w:val="22"/>
              </w:rPr>
            </w:pPr>
            <w:r w:rsidRPr="003B308F">
              <w:rPr>
                <w:sz w:val="18"/>
                <w:szCs w:val="22"/>
              </w:rPr>
              <w:t>12</w:t>
            </w:r>
          </w:p>
        </w:tc>
        <w:tc>
          <w:tcPr>
            <w:tcW w:w="656" w:type="dxa"/>
          </w:tcPr>
          <w:p w14:paraId="2C32AC32" w14:textId="77777777" w:rsidR="003B308F" w:rsidRPr="003B308F" w:rsidRDefault="003B308F" w:rsidP="00BF7782">
            <w:pPr>
              <w:rPr>
                <w:sz w:val="18"/>
                <w:szCs w:val="22"/>
              </w:rPr>
            </w:pPr>
            <w:r w:rsidRPr="003B308F">
              <w:rPr>
                <w:sz w:val="18"/>
                <w:szCs w:val="22"/>
              </w:rPr>
              <w:t>13</w:t>
            </w:r>
          </w:p>
        </w:tc>
      </w:tr>
      <w:tr w:rsidR="003B308F" w:rsidRPr="003B308F" w14:paraId="7997D7FC" w14:textId="77777777" w:rsidTr="00BF7782">
        <w:tc>
          <w:tcPr>
            <w:tcW w:w="2389" w:type="dxa"/>
          </w:tcPr>
          <w:p w14:paraId="640FE105" w14:textId="77777777" w:rsidR="003B308F" w:rsidRPr="003B308F" w:rsidRDefault="003B308F" w:rsidP="00BF7782">
            <w:pPr>
              <w:rPr>
                <w:sz w:val="18"/>
                <w:szCs w:val="22"/>
              </w:rPr>
            </w:pPr>
            <w:r w:rsidRPr="003B308F">
              <w:rPr>
                <w:sz w:val="18"/>
                <w:szCs w:val="22"/>
              </w:rPr>
              <w:t>Equivalent cell radius (km)</w:t>
            </w:r>
          </w:p>
        </w:tc>
        <w:tc>
          <w:tcPr>
            <w:tcW w:w="576" w:type="dxa"/>
          </w:tcPr>
          <w:p w14:paraId="503871EE" w14:textId="77777777" w:rsidR="003B308F" w:rsidRPr="003B308F" w:rsidRDefault="003B308F" w:rsidP="00BF7782">
            <w:pPr>
              <w:rPr>
                <w:sz w:val="18"/>
                <w:szCs w:val="22"/>
              </w:rPr>
            </w:pPr>
            <w:r w:rsidRPr="003B308F">
              <w:rPr>
                <w:sz w:val="18"/>
                <w:szCs w:val="22"/>
              </w:rPr>
              <w:t>0.48</w:t>
            </w:r>
          </w:p>
        </w:tc>
        <w:tc>
          <w:tcPr>
            <w:tcW w:w="594" w:type="dxa"/>
          </w:tcPr>
          <w:p w14:paraId="20778DA1" w14:textId="77777777" w:rsidR="003B308F" w:rsidRPr="003B308F" w:rsidRDefault="003B308F" w:rsidP="00BF7782">
            <w:pPr>
              <w:rPr>
                <w:sz w:val="18"/>
                <w:szCs w:val="22"/>
              </w:rPr>
            </w:pPr>
            <w:r w:rsidRPr="003B308F">
              <w:rPr>
                <w:sz w:val="18"/>
                <w:szCs w:val="22"/>
              </w:rPr>
              <w:t>3.41</w:t>
            </w:r>
          </w:p>
        </w:tc>
        <w:tc>
          <w:tcPr>
            <w:tcW w:w="576" w:type="dxa"/>
          </w:tcPr>
          <w:p w14:paraId="25812EFC" w14:textId="77777777" w:rsidR="003B308F" w:rsidRPr="003B308F" w:rsidRDefault="003B308F" w:rsidP="00BF7782">
            <w:pPr>
              <w:rPr>
                <w:sz w:val="18"/>
                <w:szCs w:val="22"/>
              </w:rPr>
            </w:pPr>
            <w:r w:rsidRPr="003B308F">
              <w:rPr>
                <w:sz w:val="18"/>
                <w:szCs w:val="22"/>
              </w:rPr>
              <w:t>6.98</w:t>
            </w:r>
          </w:p>
        </w:tc>
        <w:tc>
          <w:tcPr>
            <w:tcW w:w="594" w:type="dxa"/>
          </w:tcPr>
          <w:p w14:paraId="67F436B0" w14:textId="77777777" w:rsidR="003B308F" w:rsidRPr="003B308F" w:rsidRDefault="003B308F" w:rsidP="00BF7782">
            <w:pPr>
              <w:rPr>
                <w:sz w:val="18"/>
                <w:szCs w:val="22"/>
              </w:rPr>
            </w:pPr>
            <w:r w:rsidRPr="003B308F">
              <w:rPr>
                <w:sz w:val="18"/>
                <w:szCs w:val="22"/>
              </w:rPr>
              <w:t>10.88</w:t>
            </w:r>
          </w:p>
        </w:tc>
        <w:tc>
          <w:tcPr>
            <w:tcW w:w="576" w:type="dxa"/>
          </w:tcPr>
          <w:p w14:paraId="1EE2E02C" w14:textId="77777777" w:rsidR="003B308F" w:rsidRPr="003B308F" w:rsidRDefault="003B308F" w:rsidP="00BF7782">
            <w:pPr>
              <w:rPr>
                <w:sz w:val="18"/>
                <w:szCs w:val="22"/>
              </w:rPr>
            </w:pPr>
            <w:r w:rsidRPr="003B308F">
              <w:rPr>
                <w:sz w:val="18"/>
                <w:szCs w:val="22"/>
              </w:rPr>
              <w:t>15.33</w:t>
            </w:r>
          </w:p>
        </w:tc>
        <w:tc>
          <w:tcPr>
            <w:tcW w:w="594" w:type="dxa"/>
          </w:tcPr>
          <w:p w14:paraId="00BEB07C" w14:textId="77777777" w:rsidR="003B308F" w:rsidRPr="003B308F" w:rsidRDefault="003B308F" w:rsidP="00BF7782">
            <w:pPr>
              <w:rPr>
                <w:sz w:val="18"/>
                <w:szCs w:val="22"/>
              </w:rPr>
            </w:pPr>
            <w:r w:rsidRPr="003B308F">
              <w:rPr>
                <w:sz w:val="18"/>
                <w:szCs w:val="22"/>
              </w:rPr>
              <w:t>20.64</w:t>
            </w:r>
          </w:p>
        </w:tc>
        <w:tc>
          <w:tcPr>
            <w:tcW w:w="576" w:type="dxa"/>
          </w:tcPr>
          <w:p w14:paraId="2E8536E0" w14:textId="77777777" w:rsidR="003B308F" w:rsidRPr="003B308F" w:rsidRDefault="003B308F" w:rsidP="00BF7782">
            <w:pPr>
              <w:rPr>
                <w:sz w:val="18"/>
                <w:szCs w:val="22"/>
              </w:rPr>
            </w:pPr>
            <w:r w:rsidRPr="003B308F">
              <w:rPr>
                <w:sz w:val="18"/>
                <w:szCs w:val="22"/>
              </w:rPr>
              <w:t>27.25</w:t>
            </w:r>
          </w:p>
        </w:tc>
        <w:tc>
          <w:tcPr>
            <w:tcW w:w="594" w:type="dxa"/>
          </w:tcPr>
          <w:p w14:paraId="47970133" w14:textId="77777777" w:rsidR="003B308F" w:rsidRPr="003B308F" w:rsidRDefault="003B308F" w:rsidP="00BF7782">
            <w:pPr>
              <w:rPr>
                <w:sz w:val="18"/>
                <w:szCs w:val="22"/>
              </w:rPr>
            </w:pPr>
            <w:r w:rsidRPr="003B308F">
              <w:rPr>
                <w:sz w:val="18"/>
                <w:szCs w:val="22"/>
              </w:rPr>
              <w:t>35.92</w:t>
            </w:r>
          </w:p>
        </w:tc>
        <w:tc>
          <w:tcPr>
            <w:tcW w:w="576" w:type="dxa"/>
          </w:tcPr>
          <w:p w14:paraId="0715CDFF" w14:textId="77777777" w:rsidR="003B308F" w:rsidRPr="003B308F" w:rsidRDefault="003B308F" w:rsidP="00BF7782">
            <w:pPr>
              <w:rPr>
                <w:sz w:val="18"/>
                <w:szCs w:val="22"/>
              </w:rPr>
            </w:pPr>
            <w:r w:rsidRPr="003B308F">
              <w:rPr>
                <w:sz w:val="18"/>
                <w:szCs w:val="22"/>
              </w:rPr>
              <w:t>47.9</w:t>
            </w:r>
          </w:p>
        </w:tc>
        <w:tc>
          <w:tcPr>
            <w:tcW w:w="604" w:type="dxa"/>
          </w:tcPr>
          <w:p w14:paraId="6A8C5DF1" w14:textId="77777777" w:rsidR="003B308F" w:rsidRPr="003B308F" w:rsidRDefault="003B308F" w:rsidP="00BF7782">
            <w:pPr>
              <w:rPr>
                <w:sz w:val="18"/>
                <w:szCs w:val="22"/>
              </w:rPr>
            </w:pPr>
            <w:r w:rsidRPr="003B308F">
              <w:rPr>
                <w:sz w:val="18"/>
                <w:szCs w:val="22"/>
              </w:rPr>
              <w:t>65.64</w:t>
            </w:r>
          </w:p>
        </w:tc>
        <w:tc>
          <w:tcPr>
            <w:tcW w:w="656" w:type="dxa"/>
          </w:tcPr>
          <w:p w14:paraId="25FCCA22" w14:textId="77777777" w:rsidR="003B308F" w:rsidRPr="003B308F" w:rsidRDefault="003B308F" w:rsidP="00BF7782">
            <w:pPr>
              <w:rPr>
                <w:sz w:val="18"/>
                <w:szCs w:val="22"/>
              </w:rPr>
            </w:pPr>
            <w:r w:rsidRPr="003B308F">
              <w:rPr>
                <w:sz w:val="18"/>
                <w:szCs w:val="22"/>
              </w:rPr>
              <w:t>94.37</w:t>
            </w:r>
          </w:p>
        </w:tc>
        <w:tc>
          <w:tcPr>
            <w:tcW w:w="694" w:type="dxa"/>
          </w:tcPr>
          <w:p w14:paraId="6DE33D2F" w14:textId="77777777" w:rsidR="003B308F" w:rsidRPr="003B308F" w:rsidRDefault="003B308F" w:rsidP="00BF7782">
            <w:pPr>
              <w:rPr>
                <w:sz w:val="18"/>
                <w:szCs w:val="22"/>
              </w:rPr>
            </w:pPr>
            <w:r w:rsidRPr="003B308F">
              <w:rPr>
                <w:sz w:val="18"/>
                <w:szCs w:val="22"/>
              </w:rPr>
              <w:t>147.69</w:t>
            </w:r>
          </w:p>
        </w:tc>
        <w:tc>
          <w:tcPr>
            <w:tcW w:w="656" w:type="dxa"/>
          </w:tcPr>
          <w:p w14:paraId="41AF352D" w14:textId="77777777" w:rsidR="003B308F" w:rsidRPr="003B308F" w:rsidRDefault="003B308F" w:rsidP="00BF7782">
            <w:pPr>
              <w:rPr>
                <w:sz w:val="18"/>
                <w:szCs w:val="22"/>
              </w:rPr>
            </w:pPr>
            <w:r w:rsidRPr="003B308F">
              <w:rPr>
                <w:sz w:val="18"/>
                <w:szCs w:val="22"/>
              </w:rPr>
              <w:t>273.82</w:t>
            </w:r>
          </w:p>
        </w:tc>
      </w:tr>
      <w:tr w:rsidR="003B308F" w:rsidRPr="003B308F" w14:paraId="742016B4" w14:textId="77777777" w:rsidTr="00BF7782">
        <w:tc>
          <w:tcPr>
            <w:tcW w:w="2389" w:type="dxa"/>
          </w:tcPr>
          <w:p w14:paraId="5145DA2E" w14:textId="77777777" w:rsidR="003B308F" w:rsidRPr="003B308F" w:rsidRDefault="003B308F" w:rsidP="00BF7782">
            <w:pPr>
              <w:rPr>
                <w:sz w:val="18"/>
                <w:szCs w:val="22"/>
              </w:rPr>
            </w:pPr>
            <w:r w:rsidRPr="003B308F">
              <w:rPr>
                <w:sz w:val="18"/>
                <w:szCs w:val="22"/>
              </w:rPr>
              <w:t>Beam diameter edge to edge (km)</w:t>
            </w:r>
          </w:p>
        </w:tc>
        <w:tc>
          <w:tcPr>
            <w:tcW w:w="576" w:type="dxa"/>
          </w:tcPr>
          <w:p w14:paraId="7FCFE575" w14:textId="77777777" w:rsidR="003B308F" w:rsidRPr="003B308F" w:rsidRDefault="003B308F" w:rsidP="00BF7782">
            <w:pPr>
              <w:rPr>
                <w:sz w:val="18"/>
                <w:szCs w:val="22"/>
              </w:rPr>
            </w:pPr>
            <w:r w:rsidRPr="003B308F">
              <w:rPr>
                <w:sz w:val="18"/>
                <w:szCs w:val="22"/>
              </w:rPr>
              <w:t>46.31</w:t>
            </w:r>
          </w:p>
        </w:tc>
        <w:tc>
          <w:tcPr>
            <w:tcW w:w="594" w:type="dxa"/>
          </w:tcPr>
          <w:p w14:paraId="65A2B608" w14:textId="77777777" w:rsidR="003B308F" w:rsidRPr="003B308F" w:rsidRDefault="003B308F" w:rsidP="00BF7782">
            <w:pPr>
              <w:rPr>
                <w:sz w:val="18"/>
                <w:szCs w:val="22"/>
              </w:rPr>
            </w:pPr>
            <w:r w:rsidRPr="003B308F">
              <w:rPr>
                <w:sz w:val="18"/>
                <w:szCs w:val="22"/>
              </w:rPr>
              <w:t>46.66</w:t>
            </w:r>
          </w:p>
        </w:tc>
        <w:tc>
          <w:tcPr>
            <w:tcW w:w="576" w:type="dxa"/>
          </w:tcPr>
          <w:p w14:paraId="2E2E4CEA" w14:textId="77777777" w:rsidR="003B308F" w:rsidRPr="003B308F" w:rsidRDefault="003B308F" w:rsidP="00BF7782">
            <w:pPr>
              <w:rPr>
                <w:sz w:val="18"/>
                <w:szCs w:val="22"/>
              </w:rPr>
            </w:pPr>
            <w:r w:rsidRPr="003B308F">
              <w:rPr>
                <w:sz w:val="18"/>
                <w:szCs w:val="22"/>
              </w:rPr>
              <w:t>47.71</w:t>
            </w:r>
          </w:p>
        </w:tc>
        <w:tc>
          <w:tcPr>
            <w:tcW w:w="594" w:type="dxa"/>
          </w:tcPr>
          <w:p w14:paraId="41497816" w14:textId="77777777" w:rsidR="003B308F" w:rsidRPr="003B308F" w:rsidRDefault="003B308F" w:rsidP="00BF7782">
            <w:pPr>
              <w:rPr>
                <w:sz w:val="18"/>
                <w:szCs w:val="22"/>
              </w:rPr>
            </w:pPr>
            <w:r w:rsidRPr="003B308F">
              <w:rPr>
                <w:sz w:val="18"/>
                <w:szCs w:val="22"/>
              </w:rPr>
              <w:t>49.56</w:t>
            </w:r>
          </w:p>
        </w:tc>
        <w:tc>
          <w:tcPr>
            <w:tcW w:w="576" w:type="dxa"/>
          </w:tcPr>
          <w:p w14:paraId="3A90BDFB" w14:textId="77777777" w:rsidR="003B308F" w:rsidRPr="003B308F" w:rsidRDefault="003B308F" w:rsidP="00BF7782">
            <w:pPr>
              <w:rPr>
                <w:sz w:val="18"/>
                <w:szCs w:val="22"/>
              </w:rPr>
            </w:pPr>
            <w:r w:rsidRPr="003B308F">
              <w:rPr>
                <w:sz w:val="18"/>
                <w:szCs w:val="22"/>
              </w:rPr>
              <w:t>52.37</w:t>
            </w:r>
          </w:p>
        </w:tc>
        <w:tc>
          <w:tcPr>
            <w:tcW w:w="594" w:type="dxa"/>
          </w:tcPr>
          <w:p w14:paraId="5DD525CA" w14:textId="77777777" w:rsidR="003B308F" w:rsidRPr="003B308F" w:rsidRDefault="003B308F" w:rsidP="00BF7782">
            <w:pPr>
              <w:rPr>
                <w:sz w:val="18"/>
                <w:szCs w:val="22"/>
              </w:rPr>
            </w:pPr>
            <w:r w:rsidRPr="003B308F">
              <w:rPr>
                <w:sz w:val="18"/>
                <w:szCs w:val="22"/>
              </w:rPr>
              <w:t>56.38</w:t>
            </w:r>
          </w:p>
        </w:tc>
        <w:tc>
          <w:tcPr>
            <w:tcW w:w="576" w:type="dxa"/>
          </w:tcPr>
          <w:p w14:paraId="5517ADE4" w14:textId="77777777" w:rsidR="003B308F" w:rsidRPr="003B308F" w:rsidRDefault="003B308F" w:rsidP="00BF7782">
            <w:pPr>
              <w:rPr>
                <w:sz w:val="18"/>
                <w:szCs w:val="22"/>
              </w:rPr>
            </w:pPr>
            <w:r w:rsidRPr="003B308F">
              <w:rPr>
                <w:sz w:val="18"/>
                <w:szCs w:val="22"/>
              </w:rPr>
              <w:t>62.04</w:t>
            </w:r>
          </w:p>
        </w:tc>
        <w:tc>
          <w:tcPr>
            <w:tcW w:w="594" w:type="dxa"/>
          </w:tcPr>
          <w:p w14:paraId="0876F92B" w14:textId="77777777" w:rsidR="003B308F" w:rsidRPr="003B308F" w:rsidRDefault="003B308F" w:rsidP="00BF7782">
            <w:pPr>
              <w:rPr>
                <w:sz w:val="18"/>
                <w:szCs w:val="22"/>
              </w:rPr>
            </w:pPr>
            <w:r w:rsidRPr="003B308F">
              <w:rPr>
                <w:sz w:val="18"/>
                <w:szCs w:val="22"/>
              </w:rPr>
              <w:t>70.06</w:t>
            </w:r>
          </w:p>
        </w:tc>
        <w:tc>
          <w:tcPr>
            <w:tcW w:w="576" w:type="dxa"/>
          </w:tcPr>
          <w:p w14:paraId="5741AB54" w14:textId="77777777" w:rsidR="003B308F" w:rsidRPr="003B308F" w:rsidRDefault="003B308F" w:rsidP="00BF7782">
            <w:pPr>
              <w:rPr>
                <w:sz w:val="18"/>
                <w:szCs w:val="22"/>
              </w:rPr>
            </w:pPr>
            <w:r w:rsidRPr="003B308F">
              <w:rPr>
                <w:sz w:val="18"/>
                <w:szCs w:val="22"/>
              </w:rPr>
              <w:t>81.73</w:t>
            </w:r>
          </w:p>
        </w:tc>
        <w:tc>
          <w:tcPr>
            <w:tcW w:w="604" w:type="dxa"/>
          </w:tcPr>
          <w:p w14:paraId="0D56A503" w14:textId="77777777" w:rsidR="003B308F" w:rsidRPr="003B308F" w:rsidRDefault="003B308F" w:rsidP="00BF7782">
            <w:pPr>
              <w:rPr>
                <w:sz w:val="18"/>
                <w:szCs w:val="22"/>
              </w:rPr>
            </w:pPr>
            <w:r w:rsidRPr="003B308F">
              <w:rPr>
                <w:sz w:val="18"/>
                <w:szCs w:val="22"/>
              </w:rPr>
              <w:t>99.52</w:t>
            </w:r>
          </w:p>
        </w:tc>
        <w:tc>
          <w:tcPr>
            <w:tcW w:w="656" w:type="dxa"/>
          </w:tcPr>
          <w:p w14:paraId="5005225B" w14:textId="77777777" w:rsidR="003B308F" w:rsidRPr="003B308F" w:rsidRDefault="003B308F" w:rsidP="00BF7782">
            <w:pPr>
              <w:rPr>
                <w:sz w:val="18"/>
                <w:szCs w:val="22"/>
              </w:rPr>
            </w:pPr>
            <w:r w:rsidRPr="003B308F">
              <w:rPr>
                <w:sz w:val="18"/>
                <w:szCs w:val="22"/>
              </w:rPr>
              <w:t>128.71</w:t>
            </w:r>
          </w:p>
        </w:tc>
        <w:tc>
          <w:tcPr>
            <w:tcW w:w="694" w:type="dxa"/>
          </w:tcPr>
          <w:p w14:paraId="7003D4B9" w14:textId="77777777" w:rsidR="003B308F" w:rsidRPr="003B308F" w:rsidRDefault="003B308F" w:rsidP="00BF7782">
            <w:pPr>
              <w:rPr>
                <w:sz w:val="18"/>
                <w:szCs w:val="22"/>
              </w:rPr>
            </w:pPr>
            <w:r w:rsidRPr="003B308F">
              <w:rPr>
                <w:sz w:val="18"/>
                <w:szCs w:val="22"/>
              </w:rPr>
              <w:t>182.94</w:t>
            </w:r>
          </w:p>
        </w:tc>
        <w:tc>
          <w:tcPr>
            <w:tcW w:w="656" w:type="dxa"/>
          </w:tcPr>
          <w:p w14:paraId="5E04AAFA" w14:textId="77777777" w:rsidR="003B308F" w:rsidRPr="003B308F" w:rsidRDefault="003B308F" w:rsidP="00BF7782">
            <w:pPr>
              <w:rPr>
                <w:sz w:val="18"/>
                <w:szCs w:val="22"/>
              </w:rPr>
            </w:pPr>
            <w:r w:rsidRPr="003B308F">
              <w:rPr>
                <w:sz w:val="18"/>
                <w:szCs w:val="22"/>
              </w:rPr>
              <w:t>310.33</w:t>
            </w:r>
          </w:p>
        </w:tc>
      </w:tr>
      <w:tr w:rsidR="003B308F" w:rsidRPr="003B308F" w14:paraId="37FDD2E2" w14:textId="77777777" w:rsidTr="00BF7782">
        <w:tc>
          <w:tcPr>
            <w:tcW w:w="2389" w:type="dxa"/>
          </w:tcPr>
          <w:p w14:paraId="0E13E816" w14:textId="77777777" w:rsidR="003B308F" w:rsidRPr="003B308F" w:rsidRDefault="003B308F" w:rsidP="00BF7782">
            <w:pPr>
              <w:rPr>
                <w:sz w:val="18"/>
                <w:szCs w:val="22"/>
              </w:rPr>
            </w:pPr>
            <w:r w:rsidRPr="003B308F">
              <w:rPr>
                <w:sz w:val="18"/>
                <w:szCs w:val="22"/>
              </w:rPr>
              <w:t xml:space="preserve">Elevation angle at beam </w:t>
            </w:r>
            <w:proofErr w:type="spellStart"/>
            <w:r w:rsidRPr="003B308F">
              <w:rPr>
                <w:sz w:val="18"/>
                <w:szCs w:val="22"/>
              </w:rPr>
              <w:t>center</w:t>
            </w:r>
            <w:proofErr w:type="spellEnd"/>
          </w:p>
        </w:tc>
        <w:tc>
          <w:tcPr>
            <w:tcW w:w="576" w:type="dxa"/>
          </w:tcPr>
          <w:p w14:paraId="2CBB4EAA" w14:textId="77777777" w:rsidR="003B308F" w:rsidRPr="003B308F" w:rsidRDefault="003B308F" w:rsidP="00BF7782">
            <w:pPr>
              <w:rPr>
                <w:sz w:val="18"/>
                <w:szCs w:val="22"/>
              </w:rPr>
            </w:pPr>
            <w:r w:rsidRPr="003B308F">
              <w:rPr>
                <w:sz w:val="18"/>
                <w:szCs w:val="22"/>
              </w:rPr>
              <w:t>90</w:t>
            </w:r>
          </w:p>
        </w:tc>
        <w:tc>
          <w:tcPr>
            <w:tcW w:w="594" w:type="dxa"/>
          </w:tcPr>
          <w:p w14:paraId="28C58BDA" w14:textId="77777777" w:rsidR="003B308F" w:rsidRPr="003B308F" w:rsidRDefault="003B308F" w:rsidP="00BF7782">
            <w:pPr>
              <w:rPr>
                <w:sz w:val="18"/>
                <w:szCs w:val="22"/>
              </w:rPr>
            </w:pPr>
            <w:r w:rsidRPr="003B308F">
              <w:rPr>
                <w:sz w:val="18"/>
                <w:szCs w:val="22"/>
              </w:rPr>
              <w:t>85.80</w:t>
            </w:r>
          </w:p>
        </w:tc>
        <w:tc>
          <w:tcPr>
            <w:tcW w:w="576" w:type="dxa"/>
          </w:tcPr>
          <w:p w14:paraId="3D92F799" w14:textId="77777777" w:rsidR="003B308F" w:rsidRPr="003B308F" w:rsidRDefault="003B308F" w:rsidP="00BF7782">
            <w:pPr>
              <w:rPr>
                <w:sz w:val="18"/>
                <w:szCs w:val="22"/>
              </w:rPr>
            </w:pPr>
            <w:r w:rsidRPr="003B308F">
              <w:rPr>
                <w:sz w:val="18"/>
                <w:szCs w:val="22"/>
              </w:rPr>
              <w:t>81.59</w:t>
            </w:r>
          </w:p>
        </w:tc>
        <w:tc>
          <w:tcPr>
            <w:tcW w:w="594" w:type="dxa"/>
          </w:tcPr>
          <w:p w14:paraId="4A317469" w14:textId="77777777" w:rsidR="003B308F" w:rsidRPr="003B308F" w:rsidRDefault="003B308F" w:rsidP="00BF7782">
            <w:pPr>
              <w:rPr>
                <w:sz w:val="18"/>
                <w:szCs w:val="22"/>
              </w:rPr>
            </w:pPr>
            <w:r w:rsidRPr="003B308F">
              <w:rPr>
                <w:sz w:val="18"/>
                <w:szCs w:val="22"/>
              </w:rPr>
              <w:t>77.33</w:t>
            </w:r>
          </w:p>
        </w:tc>
        <w:tc>
          <w:tcPr>
            <w:tcW w:w="576" w:type="dxa"/>
          </w:tcPr>
          <w:p w14:paraId="664BB317" w14:textId="77777777" w:rsidR="003B308F" w:rsidRPr="003B308F" w:rsidRDefault="003B308F" w:rsidP="00BF7782">
            <w:pPr>
              <w:rPr>
                <w:sz w:val="18"/>
                <w:szCs w:val="22"/>
              </w:rPr>
            </w:pPr>
            <w:r w:rsidRPr="003B308F">
              <w:rPr>
                <w:sz w:val="18"/>
                <w:szCs w:val="22"/>
              </w:rPr>
              <w:t>73.00</w:t>
            </w:r>
          </w:p>
        </w:tc>
        <w:tc>
          <w:tcPr>
            <w:tcW w:w="594" w:type="dxa"/>
          </w:tcPr>
          <w:p w14:paraId="0122561F" w14:textId="77777777" w:rsidR="003B308F" w:rsidRPr="003B308F" w:rsidRDefault="003B308F" w:rsidP="00BF7782">
            <w:pPr>
              <w:rPr>
                <w:sz w:val="18"/>
                <w:szCs w:val="22"/>
              </w:rPr>
            </w:pPr>
            <w:r w:rsidRPr="003B308F">
              <w:rPr>
                <w:sz w:val="18"/>
                <w:szCs w:val="22"/>
              </w:rPr>
              <w:t>68.56</w:t>
            </w:r>
          </w:p>
        </w:tc>
        <w:tc>
          <w:tcPr>
            <w:tcW w:w="576" w:type="dxa"/>
          </w:tcPr>
          <w:p w14:paraId="1D4E91CB" w14:textId="77777777" w:rsidR="003B308F" w:rsidRPr="003B308F" w:rsidRDefault="003B308F" w:rsidP="00BF7782">
            <w:pPr>
              <w:rPr>
                <w:sz w:val="18"/>
                <w:szCs w:val="22"/>
              </w:rPr>
            </w:pPr>
            <w:r w:rsidRPr="003B308F">
              <w:rPr>
                <w:sz w:val="18"/>
                <w:szCs w:val="22"/>
              </w:rPr>
              <w:t>63.99</w:t>
            </w:r>
          </w:p>
        </w:tc>
        <w:tc>
          <w:tcPr>
            <w:tcW w:w="594" w:type="dxa"/>
          </w:tcPr>
          <w:p w14:paraId="6A3BEADE" w14:textId="77777777" w:rsidR="003B308F" w:rsidRPr="003B308F" w:rsidRDefault="003B308F" w:rsidP="00BF7782">
            <w:pPr>
              <w:rPr>
                <w:sz w:val="18"/>
                <w:szCs w:val="22"/>
              </w:rPr>
            </w:pPr>
            <w:r w:rsidRPr="003B308F">
              <w:rPr>
                <w:sz w:val="18"/>
                <w:szCs w:val="22"/>
              </w:rPr>
              <w:t>59.23</w:t>
            </w:r>
          </w:p>
        </w:tc>
        <w:tc>
          <w:tcPr>
            <w:tcW w:w="576" w:type="dxa"/>
          </w:tcPr>
          <w:p w14:paraId="17AE2EFD" w14:textId="77777777" w:rsidR="003B308F" w:rsidRPr="003B308F" w:rsidRDefault="003B308F" w:rsidP="00BF7782">
            <w:pPr>
              <w:rPr>
                <w:sz w:val="18"/>
                <w:szCs w:val="22"/>
              </w:rPr>
            </w:pPr>
            <w:r w:rsidRPr="003B308F">
              <w:rPr>
                <w:sz w:val="18"/>
                <w:szCs w:val="22"/>
              </w:rPr>
              <w:t>54.22</w:t>
            </w:r>
          </w:p>
        </w:tc>
        <w:tc>
          <w:tcPr>
            <w:tcW w:w="604" w:type="dxa"/>
          </w:tcPr>
          <w:p w14:paraId="104D6419" w14:textId="77777777" w:rsidR="003B308F" w:rsidRPr="003B308F" w:rsidRDefault="003B308F" w:rsidP="00BF7782">
            <w:pPr>
              <w:rPr>
                <w:sz w:val="18"/>
                <w:szCs w:val="22"/>
              </w:rPr>
            </w:pPr>
            <w:r w:rsidRPr="003B308F">
              <w:rPr>
                <w:sz w:val="18"/>
                <w:szCs w:val="22"/>
              </w:rPr>
              <w:t>48.87</w:t>
            </w:r>
          </w:p>
        </w:tc>
        <w:tc>
          <w:tcPr>
            <w:tcW w:w="656" w:type="dxa"/>
          </w:tcPr>
          <w:p w14:paraId="0405D1CD" w14:textId="77777777" w:rsidR="003B308F" w:rsidRPr="003B308F" w:rsidRDefault="003B308F" w:rsidP="00BF7782">
            <w:pPr>
              <w:rPr>
                <w:sz w:val="18"/>
                <w:szCs w:val="22"/>
              </w:rPr>
            </w:pPr>
            <w:r w:rsidRPr="003B308F">
              <w:rPr>
                <w:sz w:val="18"/>
                <w:szCs w:val="22"/>
              </w:rPr>
              <w:t>43.04</w:t>
            </w:r>
          </w:p>
        </w:tc>
        <w:tc>
          <w:tcPr>
            <w:tcW w:w="694" w:type="dxa"/>
          </w:tcPr>
          <w:p w14:paraId="6E4E5A38" w14:textId="77777777" w:rsidR="003B308F" w:rsidRPr="003B308F" w:rsidRDefault="003B308F" w:rsidP="00BF7782">
            <w:pPr>
              <w:rPr>
                <w:sz w:val="18"/>
                <w:szCs w:val="22"/>
              </w:rPr>
            </w:pPr>
            <w:r w:rsidRPr="003B308F">
              <w:rPr>
                <w:sz w:val="18"/>
                <w:szCs w:val="22"/>
              </w:rPr>
              <w:t>36.49</w:t>
            </w:r>
          </w:p>
        </w:tc>
        <w:tc>
          <w:tcPr>
            <w:tcW w:w="656" w:type="dxa"/>
          </w:tcPr>
          <w:p w14:paraId="4EE811C0" w14:textId="77777777" w:rsidR="003B308F" w:rsidRPr="003B308F" w:rsidRDefault="003B308F" w:rsidP="00BF7782">
            <w:pPr>
              <w:rPr>
                <w:sz w:val="18"/>
                <w:szCs w:val="22"/>
              </w:rPr>
            </w:pPr>
            <w:r w:rsidRPr="003B308F">
              <w:rPr>
                <w:sz w:val="18"/>
                <w:szCs w:val="22"/>
              </w:rPr>
              <w:t>28.71</w:t>
            </w:r>
          </w:p>
        </w:tc>
      </w:tr>
    </w:tbl>
    <w:p w14:paraId="1F9003AB" w14:textId="77777777" w:rsidR="003B308F" w:rsidRPr="003B308F" w:rsidRDefault="003B308F" w:rsidP="003B308F">
      <w:pPr>
        <w:rPr>
          <w:sz w:val="22"/>
          <w:szCs w:val="22"/>
        </w:rPr>
      </w:pPr>
    </w:p>
    <w:p w14:paraId="72E9693F" w14:textId="0F591F4E" w:rsidR="003B308F" w:rsidRPr="003B308F" w:rsidRDefault="003B308F" w:rsidP="003B308F">
      <w:pPr>
        <w:rPr>
          <w:sz w:val="22"/>
          <w:szCs w:val="22"/>
        </w:rPr>
      </w:pPr>
      <w:r w:rsidRPr="003B308F">
        <w:rPr>
          <w:sz w:val="22"/>
          <w:szCs w:val="22"/>
        </w:rPr>
        <w:t xml:space="preserve">Table </w:t>
      </w:r>
      <w:r>
        <w:rPr>
          <w:sz w:val="22"/>
          <w:szCs w:val="22"/>
        </w:rPr>
        <w:t>5</w:t>
      </w:r>
      <w:r w:rsidRPr="003B308F">
        <w:rPr>
          <w:sz w:val="22"/>
          <w:szCs w:val="22"/>
        </w:rPr>
        <w:t xml:space="preserve"> shows the maximum equivalent cell radius for all satellite LEO scenarios as well as observed maximum frequency offset. </w:t>
      </w:r>
    </w:p>
    <w:p w14:paraId="7F778394" w14:textId="0C3FE39C" w:rsidR="003B308F" w:rsidRPr="003B308F" w:rsidRDefault="003B308F" w:rsidP="003B308F">
      <w:pPr>
        <w:pStyle w:val="Caption"/>
        <w:keepNext/>
        <w:jc w:val="center"/>
        <w:rPr>
          <w:sz w:val="22"/>
          <w:szCs w:val="22"/>
        </w:rPr>
      </w:pPr>
      <w:r w:rsidRPr="003B308F">
        <w:rPr>
          <w:b/>
          <w:sz w:val="22"/>
          <w:szCs w:val="22"/>
        </w:rPr>
        <w:t xml:space="preserve">Table </w:t>
      </w:r>
      <w:r w:rsidRPr="003B308F">
        <w:rPr>
          <w:b/>
          <w:sz w:val="22"/>
          <w:szCs w:val="22"/>
        </w:rPr>
        <w:t>5</w:t>
      </w:r>
      <w:r w:rsidRPr="003B308F">
        <w:rPr>
          <w:sz w:val="22"/>
          <w:szCs w:val="22"/>
        </w:rPr>
        <w:t xml:space="preserve"> Maximum equivalent cell radius for all satellite LEO scenarios</w:t>
      </w:r>
    </w:p>
    <w:tbl>
      <w:tblPr>
        <w:tblStyle w:val="TableGrid"/>
        <w:tblW w:w="0" w:type="auto"/>
        <w:tblLook w:val="04A0" w:firstRow="1" w:lastRow="0" w:firstColumn="1" w:lastColumn="0" w:noHBand="0" w:noVBand="1"/>
      </w:tblPr>
      <w:tblGrid>
        <w:gridCol w:w="1300"/>
        <w:gridCol w:w="1144"/>
        <w:gridCol w:w="2002"/>
        <w:gridCol w:w="1402"/>
        <w:gridCol w:w="1137"/>
        <w:gridCol w:w="2077"/>
      </w:tblGrid>
      <w:tr w:rsidR="003B308F" w:rsidRPr="003B308F" w14:paraId="4CD70131" w14:textId="77777777" w:rsidTr="00BF7782">
        <w:tc>
          <w:tcPr>
            <w:tcW w:w="1330" w:type="dxa"/>
          </w:tcPr>
          <w:p w14:paraId="26FFC1F9" w14:textId="77777777" w:rsidR="003B308F" w:rsidRPr="003B308F" w:rsidRDefault="003B308F" w:rsidP="00BF7782">
            <w:pPr>
              <w:rPr>
                <w:sz w:val="22"/>
                <w:szCs w:val="22"/>
              </w:rPr>
            </w:pPr>
            <w:r w:rsidRPr="003B308F">
              <w:rPr>
                <w:sz w:val="22"/>
                <w:szCs w:val="22"/>
              </w:rPr>
              <w:t>Satellite Altitude</w:t>
            </w:r>
          </w:p>
        </w:tc>
        <w:tc>
          <w:tcPr>
            <w:tcW w:w="1185" w:type="dxa"/>
          </w:tcPr>
          <w:p w14:paraId="3CC13504" w14:textId="77777777" w:rsidR="003B308F" w:rsidRPr="003B308F" w:rsidRDefault="003B308F" w:rsidP="00BF7782">
            <w:pPr>
              <w:rPr>
                <w:sz w:val="22"/>
                <w:szCs w:val="22"/>
              </w:rPr>
            </w:pPr>
            <w:r w:rsidRPr="003B308F">
              <w:rPr>
                <w:sz w:val="22"/>
                <w:szCs w:val="22"/>
              </w:rPr>
              <w:t>Set</w:t>
            </w:r>
          </w:p>
        </w:tc>
        <w:tc>
          <w:tcPr>
            <w:tcW w:w="2070" w:type="dxa"/>
          </w:tcPr>
          <w:p w14:paraId="5B1B9FD6" w14:textId="77777777" w:rsidR="003B308F" w:rsidRPr="003B308F" w:rsidRDefault="003B308F" w:rsidP="00BF7782">
            <w:pPr>
              <w:rPr>
                <w:sz w:val="22"/>
                <w:szCs w:val="22"/>
              </w:rPr>
            </w:pPr>
            <w:r w:rsidRPr="003B308F">
              <w:rPr>
                <w:sz w:val="22"/>
                <w:szCs w:val="22"/>
              </w:rPr>
              <w:t>Maximum Equivalent cell radius (km)</w:t>
            </w:r>
          </w:p>
        </w:tc>
        <w:tc>
          <w:tcPr>
            <w:tcW w:w="1440" w:type="dxa"/>
          </w:tcPr>
          <w:p w14:paraId="4DCFB639" w14:textId="77777777" w:rsidR="003B308F" w:rsidRPr="003B308F" w:rsidRDefault="003B308F" w:rsidP="00BF7782">
            <w:pPr>
              <w:rPr>
                <w:sz w:val="22"/>
                <w:szCs w:val="22"/>
              </w:rPr>
            </w:pPr>
            <w:r w:rsidRPr="003B308F">
              <w:rPr>
                <w:sz w:val="22"/>
                <w:szCs w:val="22"/>
              </w:rPr>
              <w:t>Number of beams</w:t>
            </w:r>
          </w:p>
        </w:tc>
        <w:tc>
          <w:tcPr>
            <w:tcW w:w="1170" w:type="dxa"/>
          </w:tcPr>
          <w:p w14:paraId="348E8E9C" w14:textId="77777777" w:rsidR="003B308F" w:rsidRPr="003B308F" w:rsidRDefault="003B308F" w:rsidP="00BF7782">
            <w:pPr>
              <w:rPr>
                <w:sz w:val="22"/>
                <w:szCs w:val="22"/>
              </w:rPr>
            </w:pPr>
            <w:r w:rsidRPr="003B308F">
              <w:rPr>
                <w:sz w:val="22"/>
                <w:szCs w:val="22"/>
              </w:rPr>
              <w:t>Max FO (kHz)</w:t>
            </w:r>
          </w:p>
        </w:tc>
        <w:tc>
          <w:tcPr>
            <w:tcW w:w="2160" w:type="dxa"/>
          </w:tcPr>
          <w:p w14:paraId="5C01D1B5" w14:textId="77777777" w:rsidR="003B308F" w:rsidRPr="003B308F" w:rsidRDefault="003B308F" w:rsidP="00BF7782">
            <w:pPr>
              <w:rPr>
                <w:sz w:val="22"/>
                <w:szCs w:val="22"/>
              </w:rPr>
            </w:pPr>
            <w:r w:rsidRPr="003B308F">
              <w:rPr>
                <w:sz w:val="22"/>
                <w:szCs w:val="22"/>
              </w:rPr>
              <w:t>Min Elevation Angle (degree)</w:t>
            </w:r>
          </w:p>
        </w:tc>
      </w:tr>
      <w:tr w:rsidR="003B308F" w:rsidRPr="003B308F" w14:paraId="10039F5C" w14:textId="77777777" w:rsidTr="00BF7782">
        <w:trPr>
          <w:trHeight w:val="292"/>
        </w:trPr>
        <w:tc>
          <w:tcPr>
            <w:tcW w:w="1330" w:type="dxa"/>
            <w:vMerge w:val="restart"/>
          </w:tcPr>
          <w:p w14:paraId="6F5598FA" w14:textId="77777777" w:rsidR="003B308F" w:rsidRPr="003B308F" w:rsidRDefault="003B308F" w:rsidP="00BF7782">
            <w:pPr>
              <w:rPr>
                <w:sz w:val="22"/>
                <w:szCs w:val="22"/>
              </w:rPr>
            </w:pPr>
            <w:r w:rsidRPr="003B308F">
              <w:rPr>
                <w:sz w:val="22"/>
                <w:szCs w:val="22"/>
              </w:rPr>
              <w:t>1200</w:t>
            </w:r>
          </w:p>
        </w:tc>
        <w:tc>
          <w:tcPr>
            <w:tcW w:w="1185" w:type="dxa"/>
          </w:tcPr>
          <w:p w14:paraId="41DAA967" w14:textId="77777777" w:rsidR="003B308F" w:rsidRPr="003B308F" w:rsidRDefault="003B308F" w:rsidP="00BF7782">
            <w:pPr>
              <w:rPr>
                <w:sz w:val="22"/>
                <w:szCs w:val="22"/>
              </w:rPr>
            </w:pPr>
            <w:r w:rsidRPr="003B308F">
              <w:rPr>
                <w:sz w:val="22"/>
                <w:szCs w:val="22"/>
              </w:rPr>
              <w:t>Set 1 S-band</w:t>
            </w:r>
          </w:p>
        </w:tc>
        <w:tc>
          <w:tcPr>
            <w:tcW w:w="2070" w:type="dxa"/>
          </w:tcPr>
          <w:p w14:paraId="7CA1B48C" w14:textId="77777777" w:rsidR="003B308F" w:rsidRPr="003B308F" w:rsidRDefault="003B308F" w:rsidP="00BF7782">
            <w:pPr>
              <w:rPr>
                <w:sz w:val="22"/>
                <w:szCs w:val="22"/>
              </w:rPr>
            </w:pPr>
            <w:r w:rsidRPr="003B308F">
              <w:rPr>
                <w:sz w:val="22"/>
                <w:szCs w:val="22"/>
              </w:rPr>
              <w:t>1525</w:t>
            </w:r>
          </w:p>
        </w:tc>
        <w:tc>
          <w:tcPr>
            <w:tcW w:w="1440" w:type="dxa"/>
          </w:tcPr>
          <w:p w14:paraId="629860C9" w14:textId="77777777" w:rsidR="003B308F" w:rsidRPr="003B308F" w:rsidRDefault="003B308F" w:rsidP="00BF7782">
            <w:pPr>
              <w:rPr>
                <w:sz w:val="22"/>
                <w:szCs w:val="22"/>
              </w:rPr>
            </w:pPr>
            <w:r w:rsidRPr="003B308F">
              <w:rPr>
                <w:sz w:val="22"/>
                <w:szCs w:val="22"/>
              </w:rPr>
              <w:t>13</w:t>
            </w:r>
          </w:p>
        </w:tc>
        <w:tc>
          <w:tcPr>
            <w:tcW w:w="1170" w:type="dxa"/>
          </w:tcPr>
          <w:p w14:paraId="0AC5D7AA" w14:textId="77777777" w:rsidR="003B308F" w:rsidRPr="003B308F" w:rsidRDefault="003B308F" w:rsidP="00BF7782">
            <w:pPr>
              <w:rPr>
                <w:sz w:val="22"/>
                <w:szCs w:val="22"/>
              </w:rPr>
            </w:pPr>
            <w:r w:rsidRPr="003B308F">
              <w:rPr>
                <w:sz w:val="22"/>
                <w:szCs w:val="22"/>
              </w:rPr>
              <w:t>3.84</w:t>
            </w:r>
          </w:p>
        </w:tc>
        <w:tc>
          <w:tcPr>
            <w:tcW w:w="2160" w:type="dxa"/>
          </w:tcPr>
          <w:p w14:paraId="62EF43A9" w14:textId="77777777" w:rsidR="003B308F" w:rsidRPr="003B308F" w:rsidRDefault="003B308F" w:rsidP="00BF7782">
            <w:pPr>
              <w:rPr>
                <w:sz w:val="22"/>
                <w:szCs w:val="22"/>
              </w:rPr>
            </w:pPr>
            <w:r w:rsidRPr="003B308F">
              <w:rPr>
                <w:sz w:val="22"/>
                <w:szCs w:val="22"/>
              </w:rPr>
              <w:t>17.75</w:t>
            </w:r>
          </w:p>
        </w:tc>
      </w:tr>
      <w:tr w:rsidR="003B308F" w:rsidRPr="003B308F" w14:paraId="24D3E7DD" w14:textId="77777777" w:rsidTr="00BF7782">
        <w:trPr>
          <w:trHeight w:val="273"/>
        </w:trPr>
        <w:tc>
          <w:tcPr>
            <w:tcW w:w="1330" w:type="dxa"/>
            <w:vMerge/>
          </w:tcPr>
          <w:p w14:paraId="760554A6" w14:textId="77777777" w:rsidR="003B308F" w:rsidRPr="003B308F" w:rsidRDefault="003B308F" w:rsidP="00BF7782">
            <w:pPr>
              <w:rPr>
                <w:sz w:val="22"/>
                <w:szCs w:val="22"/>
              </w:rPr>
            </w:pPr>
          </w:p>
        </w:tc>
        <w:tc>
          <w:tcPr>
            <w:tcW w:w="1185" w:type="dxa"/>
          </w:tcPr>
          <w:p w14:paraId="458D6867" w14:textId="77777777" w:rsidR="003B308F" w:rsidRPr="003B308F" w:rsidRDefault="003B308F" w:rsidP="00BF7782">
            <w:pPr>
              <w:rPr>
                <w:sz w:val="22"/>
                <w:szCs w:val="22"/>
              </w:rPr>
            </w:pPr>
            <w:r w:rsidRPr="003B308F">
              <w:rPr>
                <w:sz w:val="22"/>
                <w:szCs w:val="22"/>
              </w:rPr>
              <w:t xml:space="preserve">Set 1 </w:t>
            </w:r>
            <w:proofErr w:type="spellStart"/>
            <w:r w:rsidRPr="003B308F">
              <w:rPr>
                <w:sz w:val="22"/>
                <w:szCs w:val="22"/>
              </w:rPr>
              <w:t>Ka</w:t>
            </w:r>
            <w:proofErr w:type="spellEnd"/>
            <w:r w:rsidRPr="003B308F">
              <w:rPr>
                <w:sz w:val="22"/>
                <w:szCs w:val="22"/>
              </w:rPr>
              <w:t>-band</w:t>
            </w:r>
          </w:p>
        </w:tc>
        <w:tc>
          <w:tcPr>
            <w:tcW w:w="2070" w:type="dxa"/>
          </w:tcPr>
          <w:p w14:paraId="5CEB1A3F" w14:textId="77777777" w:rsidR="003B308F" w:rsidRPr="003B308F" w:rsidRDefault="003B308F" w:rsidP="00BF7782">
            <w:pPr>
              <w:rPr>
                <w:sz w:val="22"/>
                <w:szCs w:val="22"/>
              </w:rPr>
            </w:pPr>
            <w:r w:rsidRPr="003B308F">
              <w:rPr>
                <w:sz w:val="22"/>
                <w:szCs w:val="22"/>
              </w:rPr>
              <w:t>425.9</w:t>
            </w:r>
          </w:p>
        </w:tc>
        <w:tc>
          <w:tcPr>
            <w:tcW w:w="1440" w:type="dxa"/>
          </w:tcPr>
          <w:p w14:paraId="425AD321" w14:textId="77777777" w:rsidR="003B308F" w:rsidRPr="003B308F" w:rsidRDefault="003B308F" w:rsidP="00BF7782">
            <w:pPr>
              <w:rPr>
                <w:sz w:val="22"/>
                <w:szCs w:val="22"/>
              </w:rPr>
            </w:pPr>
            <w:r w:rsidRPr="003B308F">
              <w:rPr>
                <w:sz w:val="22"/>
                <w:szCs w:val="22"/>
              </w:rPr>
              <w:t>31</w:t>
            </w:r>
          </w:p>
        </w:tc>
        <w:tc>
          <w:tcPr>
            <w:tcW w:w="1170" w:type="dxa"/>
          </w:tcPr>
          <w:p w14:paraId="31627693" w14:textId="77777777" w:rsidR="003B308F" w:rsidRPr="003B308F" w:rsidRDefault="003B308F" w:rsidP="00BF7782">
            <w:pPr>
              <w:rPr>
                <w:sz w:val="22"/>
                <w:szCs w:val="22"/>
              </w:rPr>
            </w:pPr>
            <w:r w:rsidRPr="003B308F">
              <w:rPr>
                <w:sz w:val="22"/>
                <w:szCs w:val="22"/>
              </w:rPr>
              <w:t>27</w:t>
            </w:r>
          </w:p>
        </w:tc>
        <w:tc>
          <w:tcPr>
            <w:tcW w:w="2160" w:type="dxa"/>
          </w:tcPr>
          <w:p w14:paraId="296BBA39" w14:textId="77777777" w:rsidR="003B308F" w:rsidRPr="003B308F" w:rsidRDefault="003B308F" w:rsidP="00BF7782">
            <w:pPr>
              <w:rPr>
                <w:sz w:val="22"/>
                <w:szCs w:val="22"/>
              </w:rPr>
            </w:pPr>
            <w:r w:rsidRPr="003B308F">
              <w:rPr>
                <w:sz w:val="22"/>
                <w:szCs w:val="22"/>
              </w:rPr>
              <w:t>17.88</w:t>
            </w:r>
          </w:p>
        </w:tc>
      </w:tr>
      <w:tr w:rsidR="003B308F" w:rsidRPr="003B308F" w14:paraId="0C555D8A" w14:textId="77777777" w:rsidTr="00BF7782">
        <w:tc>
          <w:tcPr>
            <w:tcW w:w="1330" w:type="dxa"/>
            <w:vMerge/>
          </w:tcPr>
          <w:p w14:paraId="7072C3E0" w14:textId="77777777" w:rsidR="003B308F" w:rsidRPr="003B308F" w:rsidRDefault="003B308F" w:rsidP="00BF7782">
            <w:pPr>
              <w:rPr>
                <w:sz w:val="22"/>
                <w:szCs w:val="22"/>
              </w:rPr>
            </w:pPr>
          </w:p>
        </w:tc>
        <w:tc>
          <w:tcPr>
            <w:tcW w:w="1185" w:type="dxa"/>
          </w:tcPr>
          <w:p w14:paraId="7DD16A39" w14:textId="77777777" w:rsidR="003B308F" w:rsidRPr="003B308F" w:rsidRDefault="003B308F" w:rsidP="00BF7782">
            <w:pPr>
              <w:rPr>
                <w:sz w:val="22"/>
                <w:szCs w:val="22"/>
              </w:rPr>
            </w:pPr>
            <w:r w:rsidRPr="003B308F">
              <w:rPr>
                <w:sz w:val="22"/>
                <w:szCs w:val="22"/>
              </w:rPr>
              <w:t>Set 2 S-band</w:t>
            </w:r>
          </w:p>
        </w:tc>
        <w:tc>
          <w:tcPr>
            <w:tcW w:w="2070" w:type="dxa"/>
          </w:tcPr>
          <w:p w14:paraId="65E504AA" w14:textId="77777777" w:rsidR="003B308F" w:rsidRPr="003B308F" w:rsidRDefault="003B308F" w:rsidP="00BF7782">
            <w:pPr>
              <w:rPr>
                <w:sz w:val="22"/>
                <w:szCs w:val="22"/>
              </w:rPr>
            </w:pPr>
            <w:r w:rsidRPr="003B308F">
              <w:rPr>
                <w:sz w:val="22"/>
                <w:szCs w:val="22"/>
              </w:rPr>
              <w:t>511.7</w:t>
            </w:r>
          </w:p>
        </w:tc>
        <w:tc>
          <w:tcPr>
            <w:tcW w:w="1440" w:type="dxa"/>
          </w:tcPr>
          <w:p w14:paraId="1DF0E69F" w14:textId="77777777" w:rsidR="003B308F" w:rsidRPr="003B308F" w:rsidRDefault="003B308F" w:rsidP="00BF7782">
            <w:pPr>
              <w:rPr>
                <w:sz w:val="22"/>
                <w:szCs w:val="22"/>
              </w:rPr>
            </w:pPr>
            <w:r w:rsidRPr="003B308F">
              <w:rPr>
                <w:sz w:val="22"/>
                <w:szCs w:val="22"/>
              </w:rPr>
              <w:t>6</w:t>
            </w:r>
          </w:p>
        </w:tc>
        <w:tc>
          <w:tcPr>
            <w:tcW w:w="1170" w:type="dxa"/>
          </w:tcPr>
          <w:p w14:paraId="3DCC14B7" w14:textId="77777777" w:rsidR="003B308F" w:rsidRPr="003B308F" w:rsidRDefault="003B308F" w:rsidP="00BF7782">
            <w:pPr>
              <w:rPr>
                <w:sz w:val="22"/>
                <w:szCs w:val="22"/>
              </w:rPr>
            </w:pPr>
            <w:r w:rsidRPr="003B308F">
              <w:rPr>
                <w:sz w:val="22"/>
                <w:szCs w:val="22"/>
              </w:rPr>
              <w:t>7.84</w:t>
            </w:r>
          </w:p>
        </w:tc>
        <w:tc>
          <w:tcPr>
            <w:tcW w:w="2160" w:type="dxa"/>
          </w:tcPr>
          <w:p w14:paraId="594377BC" w14:textId="77777777" w:rsidR="003B308F" w:rsidRPr="003B308F" w:rsidRDefault="003B308F" w:rsidP="00BF7782">
            <w:pPr>
              <w:rPr>
                <w:sz w:val="22"/>
                <w:szCs w:val="22"/>
              </w:rPr>
            </w:pPr>
            <w:r w:rsidRPr="003B308F">
              <w:rPr>
                <w:sz w:val="22"/>
                <w:szCs w:val="22"/>
              </w:rPr>
              <w:t>37.58</w:t>
            </w:r>
          </w:p>
        </w:tc>
      </w:tr>
      <w:tr w:rsidR="003B308F" w:rsidRPr="003B308F" w14:paraId="2D8CBF24" w14:textId="77777777" w:rsidTr="00BF7782">
        <w:tc>
          <w:tcPr>
            <w:tcW w:w="1330" w:type="dxa"/>
            <w:vMerge/>
          </w:tcPr>
          <w:p w14:paraId="41F21C5F" w14:textId="77777777" w:rsidR="003B308F" w:rsidRPr="003B308F" w:rsidRDefault="003B308F" w:rsidP="00BF7782">
            <w:pPr>
              <w:rPr>
                <w:sz w:val="22"/>
                <w:szCs w:val="22"/>
              </w:rPr>
            </w:pPr>
          </w:p>
        </w:tc>
        <w:tc>
          <w:tcPr>
            <w:tcW w:w="1185" w:type="dxa"/>
          </w:tcPr>
          <w:p w14:paraId="00374CEB" w14:textId="77777777" w:rsidR="003B308F" w:rsidRPr="003B308F" w:rsidRDefault="003B308F" w:rsidP="00BF7782">
            <w:pPr>
              <w:rPr>
                <w:sz w:val="22"/>
                <w:szCs w:val="22"/>
              </w:rPr>
            </w:pPr>
            <w:r w:rsidRPr="003B308F">
              <w:rPr>
                <w:sz w:val="22"/>
                <w:szCs w:val="22"/>
              </w:rPr>
              <w:t xml:space="preserve">Set 2 </w:t>
            </w:r>
            <w:proofErr w:type="spellStart"/>
            <w:r w:rsidRPr="003B308F">
              <w:rPr>
                <w:sz w:val="22"/>
                <w:szCs w:val="22"/>
              </w:rPr>
              <w:t>Ka</w:t>
            </w:r>
            <w:proofErr w:type="spellEnd"/>
            <w:r w:rsidRPr="003B308F">
              <w:rPr>
                <w:sz w:val="22"/>
                <w:szCs w:val="22"/>
              </w:rPr>
              <w:t>-band</w:t>
            </w:r>
          </w:p>
        </w:tc>
        <w:tc>
          <w:tcPr>
            <w:tcW w:w="2070" w:type="dxa"/>
          </w:tcPr>
          <w:p w14:paraId="648E9621" w14:textId="77777777" w:rsidR="003B308F" w:rsidRPr="003B308F" w:rsidRDefault="003B308F" w:rsidP="00BF7782">
            <w:pPr>
              <w:rPr>
                <w:sz w:val="22"/>
                <w:szCs w:val="22"/>
              </w:rPr>
            </w:pPr>
            <w:r w:rsidRPr="003B308F">
              <w:rPr>
                <w:sz w:val="22"/>
                <w:szCs w:val="22"/>
              </w:rPr>
              <w:t>1412</w:t>
            </w:r>
          </w:p>
        </w:tc>
        <w:tc>
          <w:tcPr>
            <w:tcW w:w="1440" w:type="dxa"/>
          </w:tcPr>
          <w:p w14:paraId="4D226A1F" w14:textId="77777777" w:rsidR="003B308F" w:rsidRPr="003B308F" w:rsidRDefault="003B308F" w:rsidP="00BF7782">
            <w:pPr>
              <w:rPr>
                <w:sz w:val="22"/>
                <w:szCs w:val="22"/>
              </w:rPr>
            </w:pPr>
            <w:r w:rsidRPr="003B308F">
              <w:rPr>
                <w:sz w:val="22"/>
                <w:szCs w:val="22"/>
              </w:rPr>
              <w:t>13</w:t>
            </w:r>
          </w:p>
        </w:tc>
        <w:tc>
          <w:tcPr>
            <w:tcW w:w="1170" w:type="dxa"/>
          </w:tcPr>
          <w:p w14:paraId="3C4E1256" w14:textId="77777777" w:rsidR="003B308F" w:rsidRPr="003B308F" w:rsidRDefault="003B308F" w:rsidP="00BF7782">
            <w:pPr>
              <w:rPr>
                <w:sz w:val="22"/>
                <w:szCs w:val="22"/>
              </w:rPr>
            </w:pPr>
            <w:r w:rsidRPr="003B308F">
              <w:rPr>
                <w:sz w:val="22"/>
                <w:szCs w:val="22"/>
              </w:rPr>
              <w:t>57.6</w:t>
            </w:r>
          </w:p>
        </w:tc>
        <w:tc>
          <w:tcPr>
            <w:tcW w:w="2160" w:type="dxa"/>
          </w:tcPr>
          <w:p w14:paraId="1A223660" w14:textId="77777777" w:rsidR="003B308F" w:rsidRPr="003B308F" w:rsidRDefault="003B308F" w:rsidP="00BF7782">
            <w:pPr>
              <w:rPr>
                <w:sz w:val="22"/>
                <w:szCs w:val="22"/>
              </w:rPr>
            </w:pPr>
            <w:r w:rsidRPr="003B308F">
              <w:rPr>
                <w:sz w:val="22"/>
                <w:szCs w:val="22"/>
              </w:rPr>
              <w:t>18.01</w:t>
            </w:r>
          </w:p>
        </w:tc>
      </w:tr>
      <w:tr w:rsidR="003B308F" w:rsidRPr="003B308F" w14:paraId="51F403B7" w14:textId="77777777" w:rsidTr="00BF7782">
        <w:tc>
          <w:tcPr>
            <w:tcW w:w="1330" w:type="dxa"/>
            <w:vMerge w:val="restart"/>
          </w:tcPr>
          <w:p w14:paraId="0B8D9FBF" w14:textId="77777777" w:rsidR="003B308F" w:rsidRPr="003B308F" w:rsidRDefault="003B308F" w:rsidP="00BF7782">
            <w:pPr>
              <w:rPr>
                <w:sz w:val="22"/>
                <w:szCs w:val="22"/>
              </w:rPr>
            </w:pPr>
            <w:r w:rsidRPr="003B308F">
              <w:rPr>
                <w:sz w:val="22"/>
                <w:szCs w:val="22"/>
              </w:rPr>
              <w:t>600</w:t>
            </w:r>
          </w:p>
        </w:tc>
        <w:tc>
          <w:tcPr>
            <w:tcW w:w="1185" w:type="dxa"/>
          </w:tcPr>
          <w:p w14:paraId="533629CB" w14:textId="77777777" w:rsidR="003B308F" w:rsidRPr="003B308F" w:rsidRDefault="003B308F" w:rsidP="00BF7782">
            <w:pPr>
              <w:rPr>
                <w:sz w:val="22"/>
                <w:szCs w:val="22"/>
              </w:rPr>
            </w:pPr>
            <w:r w:rsidRPr="003B308F">
              <w:rPr>
                <w:sz w:val="22"/>
                <w:szCs w:val="22"/>
              </w:rPr>
              <w:t>Set 1 S-band</w:t>
            </w:r>
          </w:p>
        </w:tc>
        <w:tc>
          <w:tcPr>
            <w:tcW w:w="2070" w:type="dxa"/>
          </w:tcPr>
          <w:p w14:paraId="5FEE2E8E" w14:textId="77777777" w:rsidR="003B308F" w:rsidRPr="003B308F" w:rsidRDefault="003B308F" w:rsidP="00BF7782">
            <w:pPr>
              <w:rPr>
                <w:sz w:val="22"/>
                <w:szCs w:val="22"/>
              </w:rPr>
            </w:pPr>
            <w:r w:rsidRPr="003B308F">
              <w:rPr>
                <w:sz w:val="22"/>
                <w:szCs w:val="22"/>
              </w:rPr>
              <w:t>273.8</w:t>
            </w:r>
          </w:p>
        </w:tc>
        <w:tc>
          <w:tcPr>
            <w:tcW w:w="1440" w:type="dxa"/>
          </w:tcPr>
          <w:p w14:paraId="4F7CE74F" w14:textId="77777777" w:rsidR="003B308F" w:rsidRPr="003B308F" w:rsidRDefault="003B308F" w:rsidP="00BF7782">
            <w:pPr>
              <w:rPr>
                <w:sz w:val="22"/>
                <w:szCs w:val="22"/>
              </w:rPr>
            </w:pPr>
            <w:r w:rsidRPr="003B308F">
              <w:rPr>
                <w:sz w:val="22"/>
                <w:szCs w:val="22"/>
              </w:rPr>
              <w:t>13</w:t>
            </w:r>
          </w:p>
        </w:tc>
        <w:tc>
          <w:tcPr>
            <w:tcW w:w="1170" w:type="dxa"/>
          </w:tcPr>
          <w:p w14:paraId="05C2A6DB" w14:textId="77777777" w:rsidR="003B308F" w:rsidRPr="003B308F" w:rsidRDefault="003B308F" w:rsidP="00BF7782">
            <w:pPr>
              <w:rPr>
                <w:sz w:val="22"/>
                <w:szCs w:val="22"/>
              </w:rPr>
            </w:pPr>
            <w:r w:rsidRPr="003B308F">
              <w:rPr>
                <w:sz w:val="22"/>
                <w:szCs w:val="22"/>
              </w:rPr>
              <w:t>4.4</w:t>
            </w:r>
          </w:p>
        </w:tc>
        <w:tc>
          <w:tcPr>
            <w:tcW w:w="2160" w:type="dxa"/>
          </w:tcPr>
          <w:p w14:paraId="1787DB47" w14:textId="77777777" w:rsidR="003B308F" w:rsidRPr="003B308F" w:rsidRDefault="003B308F" w:rsidP="00BF7782">
            <w:pPr>
              <w:rPr>
                <w:sz w:val="22"/>
                <w:szCs w:val="22"/>
              </w:rPr>
            </w:pPr>
            <w:r w:rsidRPr="003B308F">
              <w:rPr>
                <w:sz w:val="22"/>
                <w:szCs w:val="22"/>
              </w:rPr>
              <w:t>28.72</w:t>
            </w:r>
          </w:p>
        </w:tc>
      </w:tr>
      <w:tr w:rsidR="003B308F" w:rsidRPr="003B308F" w14:paraId="4191D2D9" w14:textId="77777777" w:rsidTr="00BF7782">
        <w:tc>
          <w:tcPr>
            <w:tcW w:w="1330" w:type="dxa"/>
            <w:vMerge/>
          </w:tcPr>
          <w:p w14:paraId="193F63EA" w14:textId="77777777" w:rsidR="003B308F" w:rsidRPr="003B308F" w:rsidRDefault="003B308F" w:rsidP="00BF7782">
            <w:pPr>
              <w:rPr>
                <w:sz w:val="22"/>
                <w:szCs w:val="22"/>
              </w:rPr>
            </w:pPr>
          </w:p>
        </w:tc>
        <w:tc>
          <w:tcPr>
            <w:tcW w:w="1185" w:type="dxa"/>
          </w:tcPr>
          <w:p w14:paraId="2FE8D915" w14:textId="77777777" w:rsidR="003B308F" w:rsidRPr="003B308F" w:rsidRDefault="003B308F" w:rsidP="00BF7782">
            <w:pPr>
              <w:rPr>
                <w:sz w:val="22"/>
                <w:szCs w:val="22"/>
              </w:rPr>
            </w:pPr>
            <w:r w:rsidRPr="003B308F">
              <w:rPr>
                <w:sz w:val="22"/>
                <w:szCs w:val="22"/>
              </w:rPr>
              <w:t xml:space="preserve">Set 1 </w:t>
            </w:r>
            <w:proofErr w:type="spellStart"/>
            <w:r w:rsidRPr="003B308F">
              <w:rPr>
                <w:sz w:val="22"/>
                <w:szCs w:val="22"/>
              </w:rPr>
              <w:t>Ka</w:t>
            </w:r>
            <w:proofErr w:type="spellEnd"/>
            <w:r w:rsidRPr="003B308F">
              <w:rPr>
                <w:sz w:val="22"/>
                <w:szCs w:val="22"/>
              </w:rPr>
              <w:t>-band</w:t>
            </w:r>
          </w:p>
        </w:tc>
        <w:tc>
          <w:tcPr>
            <w:tcW w:w="2070" w:type="dxa"/>
          </w:tcPr>
          <w:p w14:paraId="12DCC2A3" w14:textId="77777777" w:rsidR="003B308F" w:rsidRPr="003B308F" w:rsidRDefault="003B308F" w:rsidP="00BF7782">
            <w:pPr>
              <w:rPr>
                <w:sz w:val="22"/>
                <w:szCs w:val="22"/>
              </w:rPr>
            </w:pPr>
            <w:r w:rsidRPr="003B308F">
              <w:rPr>
                <w:sz w:val="22"/>
                <w:szCs w:val="22"/>
              </w:rPr>
              <w:t>402</w:t>
            </w:r>
          </w:p>
        </w:tc>
        <w:tc>
          <w:tcPr>
            <w:tcW w:w="1440" w:type="dxa"/>
          </w:tcPr>
          <w:p w14:paraId="3A23B00C" w14:textId="77777777" w:rsidR="003B308F" w:rsidRPr="003B308F" w:rsidRDefault="003B308F" w:rsidP="00BF7782">
            <w:pPr>
              <w:rPr>
                <w:sz w:val="22"/>
                <w:szCs w:val="22"/>
              </w:rPr>
            </w:pPr>
            <w:r w:rsidRPr="003B308F">
              <w:rPr>
                <w:sz w:val="22"/>
                <w:szCs w:val="22"/>
              </w:rPr>
              <w:t>34</w:t>
            </w:r>
          </w:p>
        </w:tc>
        <w:tc>
          <w:tcPr>
            <w:tcW w:w="1170" w:type="dxa"/>
          </w:tcPr>
          <w:p w14:paraId="0625851E" w14:textId="77777777" w:rsidR="003B308F" w:rsidRPr="003B308F" w:rsidRDefault="003B308F" w:rsidP="00BF7782">
            <w:pPr>
              <w:rPr>
                <w:sz w:val="22"/>
                <w:szCs w:val="22"/>
              </w:rPr>
            </w:pPr>
            <w:r w:rsidRPr="003B308F">
              <w:rPr>
                <w:sz w:val="22"/>
                <w:szCs w:val="22"/>
              </w:rPr>
              <w:t>28.20</w:t>
            </w:r>
          </w:p>
        </w:tc>
        <w:tc>
          <w:tcPr>
            <w:tcW w:w="2160" w:type="dxa"/>
          </w:tcPr>
          <w:p w14:paraId="687091AF" w14:textId="77777777" w:rsidR="003B308F" w:rsidRPr="003B308F" w:rsidRDefault="003B308F" w:rsidP="00BF7782">
            <w:pPr>
              <w:rPr>
                <w:sz w:val="22"/>
                <w:szCs w:val="22"/>
              </w:rPr>
            </w:pPr>
            <w:r w:rsidRPr="003B308F">
              <w:rPr>
                <w:sz w:val="22"/>
                <w:szCs w:val="22"/>
              </w:rPr>
              <w:t>15.42</w:t>
            </w:r>
          </w:p>
        </w:tc>
      </w:tr>
      <w:tr w:rsidR="003B308F" w:rsidRPr="003B308F" w14:paraId="0555D730" w14:textId="77777777" w:rsidTr="00BF7782">
        <w:tc>
          <w:tcPr>
            <w:tcW w:w="1330" w:type="dxa"/>
            <w:vMerge/>
          </w:tcPr>
          <w:p w14:paraId="1252945E" w14:textId="77777777" w:rsidR="003B308F" w:rsidRPr="003B308F" w:rsidRDefault="003B308F" w:rsidP="00BF7782">
            <w:pPr>
              <w:rPr>
                <w:sz w:val="22"/>
                <w:szCs w:val="22"/>
              </w:rPr>
            </w:pPr>
          </w:p>
        </w:tc>
        <w:tc>
          <w:tcPr>
            <w:tcW w:w="1185" w:type="dxa"/>
          </w:tcPr>
          <w:p w14:paraId="0512A335" w14:textId="77777777" w:rsidR="003B308F" w:rsidRPr="003B308F" w:rsidRDefault="003B308F" w:rsidP="00BF7782">
            <w:pPr>
              <w:rPr>
                <w:sz w:val="22"/>
                <w:szCs w:val="22"/>
              </w:rPr>
            </w:pPr>
            <w:r w:rsidRPr="003B308F">
              <w:rPr>
                <w:sz w:val="22"/>
                <w:szCs w:val="22"/>
              </w:rPr>
              <w:t>Set 2 S-band</w:t>
            </w:r>
          </w:p>
        </w:tc>
        <w:tc>
          <w:tcPr>
            <w:tcW w:w="2070" w:type="dxa"/>
          </w:tcPr>
          <w:p w14:paraId="370BDF8D" w14:textId="77777777" w:rsidR="003B308F" w:rsidRPr="003B308F" w:rsidRDefault="003B308F" w:rsidP="00BF7782">
            <w:pPr>
              <w:rPr>
                <w:sz w:val="22"/>
                <w:szCs w:val="22"/>
              </w:rPr>
            </w:pPr>
            <w:r w:rsidRPr="003B308F">
              <w:rPr>
                <w:sz w:val="22"/>
                <w:szCs w:val="22"/>
              </w:rPr>
              <w:t>195</w:t>
            </w:r>
          </w:p>
        </w:tc>
        <w:tc>
          <w:tcPr>
            <w:tcW w:w="1440" w:type="dxa"/>
          </w:tcPr>
          <w:p w14:paraId="5D8C0002" w14:textId="77777777" w:rsidR="003B308F" w:rsidRPr="003B308F" w:rsidRDefault="003B308F" w:rsidP="00BF7782">
            <w:pPr>
              <w:rPr>
                <w:sz w:val="22"/>
                <w:szCs w:val="22"/>
              </w:rPr>
            </w:pPr>
            <w:r w:rsidRPr="003B308F">
              <w:rPr>
                <w:sz w:val="22"/>
                <w:szCs w:val="22"/>
              </w:rPr>
              <w:t>6</w:t>
            </w:r>
          </w:p>
        </w:tc>
        <w:tc>
          <w:tcPr>
            <w:tcW w:w="1170" w:type="dxa"/>
          </w:tcPr>
          <w:p w14:paraId="5EE93A1F" w14:textId="77777777" w:rsidR="003B308F" w:rsidRPr="003B308F" w:rsidRDefault="003B308F" w:rsidP="00BF7782">
            <w:pPr>
              <w:rPr>
                <w:sz w:val="22"/>
                <w:szCs w:val="22"/>
              </w:rPr>
            </w:pPr>
            <w:r w:rsidRPr="003B308F">
              <w:rPr>
                <w:sz w:val="22"/>
                <w:szCs w:val="22"/>
              </w:rPr>
              <w:t>7.72</w:t>
            </w:r>
          </w:p>
        </w:tc>
        <w:tc>
          <w:tcPr>
            <w:tcW w:w="2160" w:type="dxa"/>
          </w:tcPr>
          <w:p w14:paraId="34679898" w14:textId="77777777" w:rsidR="003B308F" w:rsidRPr="003B308F" w:rsidRDefault="003B308F" w:rsidP="00BF7782">
            <w:pPr>
              <w:rPr>
                <w:sz w:val="22"/>
                <w:szCs w:val="22"/>
              </w:rPr>
            </w:pPr>
            <w:r w:rsidRPr="003B308F">
              <w:rPr>
                <w:sz w:val="22"/>
                <w:szCs w:val="22"/>
              </w:rPr>
              <w:t>43.13</w:t>
            </w:r>
          </w:p>
        </w:tc>
      </w:tr>
      <w:tr w:rsidR="003B308F" w:rsidRPr="003B308F" w14:paraId="61F1996D" w14:textId="77777777" w:rsidTr="00BF7782">
        <w:tc>
          <w:tcPr>
            <w:tcW w:w="1330" w:type="dxa"/>
            <w:vMerge/>
          </w:tcPr>
          <w:p w14:paraId="492D095B" w14:textId="77777777" w:rsidR="003B308F" w:rsidRPr="003B308F" w:rsidRDefault="003B308F" w:rsidP="00BF7782">
            <w:pPr>
              <w:rPr>
                <w:sz w:val="22"/>
                <w:szCs w:val="22"/>
              </w:rPr>
            </w:pPr>
          </w:p>
        </w:tc>
        <w:tc>
          <w:tcPr>
            <w:tcW w:w="1185" w:type="dxa"/>
          </w:tcPr>
          <w:p w14:paraId="5FCCB562" w14:textId="77777777" w:rsidR="003B308F" w:rsidRPr="003B308F" w:rsidRDefault="003B308F" w:rsidP="00BF7782">
            <w:pPr>
              <w:rPr>
                <w:sz w:val="22"/>
                <w:szCs w:val="22"/>
              </w:rPr>
            </w:pPr>
            <w:r w:rsidRPr="003B308F">
              <w:rPr>
                <w:sz w:val="22"/>
                <w:szCs w:val="22"/>
              </w:rPr>
              <w:t xml:space="preserve">Set 2 </w:t>
            </w:r>
            <w:proofErr w:type="spellStart"/>
            <w:r w:rsidRPr="003B308F">
              <w:rPr>
                <w:sz w:val="22"/>
                <w:szCs w:val="22"/>
              </w:rPr>
              <w:t>Ka</w:t>
            </w:r>
            <w:proofErr w:type="spellEnd"/>
            <w:r w:rsidRPr="003B308F">
              <w:rPr>
                <w:sz w:val="22"/>
                <w:szCs w:val="22"/>
              </w:rPr>
              <w:t>-band</w:t>
            </w:r>
          </w:p>
        </w:tc>
        <w:tc>
          <w:tcPr>
            <w:tcW w:w="2070" w:type="dxa"/>
          </w:tcPr>
          <w:p w14:paraId="4B575BD3" w14:textId="77777777" w:rsidR="003B308F" w:rsidRPr="003B308F" w:rsidRDefault="003B308F" w:rsidP="00BF7782">
            <w:pPr>
              <w:rPr>
                <w:sz w:val="22"/>
                <w:szCs w:val="22"/>
              </w:rPr>
            </w:pPr>
            <w:r w:rsidRPr="003B308F">
              <w:rPr>
                <w:sz w:val="22"/>
                <w:szCs w:val="22"/>
              </w:rPr>
              <w:t>269.7</w:t>
            </w:r>
          </w:p>
        </w:tc>
        <w:tc>
          <w:tcPr>
            <w:tcW w:w="1440" w:type="dxa"/>
          </w:tcPr>
          <w:p w14:paraId="716A84B7" w14:textId="77777777" w:rsidR="003B308F" w:rsidRPr="003B308F" w:rsidRDefault="003B308F" w:rsidP="00BF7782">
            <w:pPr>
              <w:rPr>
                <w:sz w:val="22"/>
                <w:szCs w:val="22"/>
              </w:rPr>
            </w:pPr>
            <w:r w:rsidRPr="003B308F">
              <w:rPr>
                <w:sz w:val="22"/>
                <w:szCs w:val="22"/>
              </w:rPr>
              <w:t>13</w:t>
            </w:r>
          </w:p>
        </w:tc>
        <w:tc>
          <w:tcPr>
            <w:tcW w:w="1170" w:type="dxa"/>
          </w:tcPr>
          <w:p w14:paraId="1E72633C" w14:textId="77777777" w:rsidR="003B308F" w:rsidRPr="003B308F" w:rsidRDefault="003B308F" w:rsidP="00BF7782">
            <w:pPr>
              <w:rPr>
                <w:sz w:val="22"/>
                <w:szCs w:val="22"/>
              </w:rPr>
            </w:pPr>
            <w:r w:rsidRPr="003B308F">
              <w:rPr>
                <w:sz w:val="22"/>
                <w:szCs w:val="22"/>
              </w:rPr>
              <w:t>66</w:t>
            </w:r>
          </w:p>
        </w:tc>
        <w:tc>
          <w:tcPr>
            <w:tcW w:w="2160" w:type="dxa"/>
          </w:tcPr>
          <w:p w14:paraId="2555A6ED" w14:textId="77777777" w:rsidR="003B308F" w:rsidRPr="003B308F" w:rsidRDefault="003B308F" w:rsidP="00BF7782">
            <w:pPr>
              <w:rPr>
                <w:sz w:val="22"/>
                <w:szCs w:val="22"/>
              </w:rPr>
            </w:pPr>
            <w:r w:rsidRPr="003B308F">
              <w:rPr>
                <w:sz w:val="22"/>
                <w:szCs w:val="22"/>
              </w:rPr>
              <w:t>28.87</w:t>
            </w:r>
          </w:p>
        </w:tc>
      </w:tr>
    </w:tbl>
    <w:p w14:paraId="3AA49151" w14:textId="77777777" w:rsidR="003B308F" w:rsidRPr="003B308F" w:rsidRDefault="003B308F" w:rsidP="003B308F">
      <w:pPr>
        <w:jc w:val="both"/>
        <w:rPr>
          <w:sz w:val="22"/>
          <w:szCs w:val="22"/>
        </w:rPr>
      </w:pPr>
      <w:r w:rsidRPr="003B308F">
        <w:rPr>
          <w:sz w:val="22"/>
          <w:szCs w:val="22"/>
        </w:rPr>
        <w:lastRenderedPageBreak/>
        <w:t xml:space="preserve">As shown above, the equivalent cell radius for LEO scenario increases as we get farther from the nadir beam. The typical maximum equivalent cell radius is greater than the maximum value supported by the preamble formats designed for terrestrial NR. </w:t>
      </w:r>
    </w:p>
    <w:p w14:paraId="5667B534" w14:textId="77777777" w:rsidR="003B308F" w:rsidRPr="003B308F" w:rsidRDefault="003B308F" w:rsidP="003B308F">
      <w:pPr>
        <w:jc w:val="both"/>
        <w:rPr>
          <w:sz w:val="22"/>
          <w:szCs w:val="22"/>
        </w:rPr>
      </w:pPr>
    </w:p>
    <w:p w14:paraId="639F717E" w14:textId="75E3799F" w:rsidR="003B308F" w:rsidRPr="003B308F" w:rsidRDefault="003B308F" w:rsidP="003B308F">
      <w:pPr>
        <w:jc w:val="both"/>
        <w:rPr>
          <w:b/>
          <w:sz w:val="22"/>
          <w:szCs w:val="22"/>
        </w:rPr>
      </w:pPr>
      <w:r w:rsidRPr="003B308F">
        <w:rPr>
          <w:b/>
          <w:sz w:val="22"/>
          <w:szCs w:val="22"/>
        </w:rPr>
        <w:t xml:space="preserve">Observation </w:t>
      </w:r>
      <w:r>
        <w:rPr>
          <w:b/>
          <w:sz w:val="22"/>
          <w:szCs w:val="22"/>
        </w:rPr>
        <w:t>3</w:t>
      </w:r>
      <w:r w:rsidRPr="003B308F">
        <w:rPr>
          <w:b/>
          <w:sz w:val="22"/>
          <w:szCs w:val="22"/>
        </w:rPr>
        <w:t>: Typical maximum equivalent cell radius is greater than the maximum value supported by the preamble formats designed for terrestrial NR.</w:t>
      </w:r>
    </w:p>
    <w:p w14:paraId="76D1D44C" w14:textId="77777777" w:rsidR="003B308F" w:rsidRPr="003B308F" w:rsidRDefault="003B308F" w:rsidP="003B308F">
      <w:pPr>
        <w:jc w:val="both"/>
        <w:rPr>
          <w:sz w:val="22"/>
          <w:szCs w:val="22"/>
        </w:rPr>
      </w:pPr>
    </w:p>
    <w:p w14:paraId="44EE6E1D" w14:textId="37128F33" w:rsidR="003B308F" w:rsidRPr="003B308F" w:rsidRDefault="003B308F" w:rsidP="003B308F">
      <w:pPr>
        <w:jc w:val="both"/>
        <w:rPr>
          <w:sz w:val="22"/>
          <w:szCs w:val="22"/>
        </w:rPr>
      </w:pPr>
      <w:r w:rsidRPr="003B308F">
        <w:rPr>
          <w:sz w:val="22"/>
          <w:szCs w:val="22"/>
        </w:rPr>
        <w:t>Therefore, different PRACH formats possibly in conjunction with different PRACH detection techniques would be required. Since the PRACH design depends on the maximum cell radius, we propose that RAN1 should clarify the targeted cell radius to be supported.</w:t>
      </w:r>
    </w:p>
    <w:p w14:paraId="0A03332B" w14:textId="77777777" w:rsidR="003B308F" w:rsidRPr="003B308F" w:rsidRDefault="003B308F" w:rsidP="003B308F">
      <w:pPr>
        <w:jc w:val="both"/>
        <w:rPr>
          <w:sz w:val="22"/>
          <w:szCs w:val="22"/>
        </w:rPr>
      </w:pPr>
    </w:p>
    <w:p w14:paraId="37CEA9ED" w14:textId="1B1BBAB7" w:rsidR="003B308F" w:rsidRPr="003B308F" w:rsidRDefault="003B308F" w:rsidP="003B308F">
      <w:pPr>
        <w:jc w:val="both"/>
        <w:rPr>
          <w:b/>
          <w:sz w:val="22"/>
          <w:szCs w:val="22"/>
        </w:rPr>
      </w:pPr>
      <w:r w:rsidRPr="003B308F">
        <w:rPr>
          <w:b/>
          <w:sz w:val="22"/>
          <w:szCs w:val="22"/>
        </w:rPr>
        <w:t xml:space="preserve">Proposal </w:t>
      </w:r>
      <w:r>
        <w:rPr>
          <w:b/>
          <w:sz w:val="22"/>
          <w:szCs w:val="22"/>
        </w:rPr>
        <w:t>5</w:t>
      </w:r>
      <w:r w:rsidRPr="003B308F">
        <w:rPr>
          <w:b/>
          <w:sz w:val="22"/>
          <w:szCs w:val="22"/>
        </w:rPr>
        <w:t>: RAN1 should clarify the target supported equivalent cell radius for PRACH.</w:t>
      </w:r>
    </w:p>
    <w:p w14:paraId="72ECEB50" w14:textId="771F1706" w:rsidR="00504BB1" w:rsidRPr="00A21659" w:rsidRDefault="00504BB1" w:rsidP="006231E2">
      <w:pPr>
        <w:pStyle w:val="Caption"/>
        <w:jc w:val="both"/>
        <w:rPr>
          <w:b/>
          <w:sz w:val="22"/>
          <w:szCs w:val="22"/>
        </w:rPr>
      </w:pPr>
      <w:r w:rsidRPr="00A21659">
        <w:rPr>
          <w:b/>
          <w:sz w:val="22"/>
          <w:szCs w:val="22"/>
        </w:rPr>
        <w:t xml:space="preserve">Proposal </w:t>
      </w:r>
      <w:r w:rsidR="003B308F">
        <w:rPr>
          <w:b/>
          <w:sz w:val="22"/>
          <w:szCs w:val="22"/>
        </w:rPr>
        <w:t>6</w:t>
      </w:r>
      <w:r w:rsidRPr="00C86E1B">
        <w:rPr>
          <w:b/>
          <w:sz w:val="22"/>
          <w:szCs w:val="22"/>
        </w:rPr>
        <w:t xml:space="preserve">: </w:t>
      </w:r>
      <w:r w:rsidR="00DF7933" w:rsidRPr="00C86E1B">
        <w:rPr>
          <w:rFonts w:hint="eastAsia"/>
          <w:b/>
          <w:sz w:val="22"/>
          <w:szCs w:val="22"/>
          <w:lang w:eastAsia="zh-CN"/>
        </w:rPr>
        <w:t>Enhancement on</w:t>
      </w:r>
      <w:r w:rsidR="00DF7933" w:rsidRPr="00C86E1B">
        <w:rPr>
          <w:b/>
          <w:sz w:val="22"/>
          <w:szCs w:val="22"/>
        </w:rPr>
        <w:t xml:space="preserve"> NR preamble format</w:t>
      </w:r>
      <w:r w:rsidR="00DF7933" w:rsidRPr="00A21659">
        <w:rPr>
          <w:b/>
          <w:sz w:val="22"/>
          <w:szCs w:val="22"/>
        </w:rPr>
        <w:t xml:space="preserve"> </w:t>
      </w:r>
      <w:r w:rsidR="00DF7933">
        <w:rPr>
          <w:rFonts w:hint="eastAsia"/>
          <w:b/>
          <w:sz w:val="22"/>
          <w:szCs w:val="22"/>
          <w:lang w:eastAsia="zh-CN"/>
        </w:rPr>
        <w:t>including introducing n</w:t>
      </w:r>
      <w:r w:rsidR="00DF7933" w:rsidRPr="00A21659">
        <w:rPr>
          <w:b/>
          <w:sz w:val="22"/>
          <w:szCs w:val="22"/>
        </w:rPr>
        <w:t xml:space="preserve">ew </w:t>
      </w:r>
      <w:r w:rsidR="00C0328A" w:rsidRPr="00A21659">
        <w:rPr>
          <w:b/>
          <w:sz w:val="22"/>
          <w:szCs w:val="22"/>
        </w:rPr>
        <w:t xml:space="preserve">preamble format </w:t>
      </w:r>
      <w:r w:rsidR="00DF7933">
        <w:rPr>
          <w:rFonts w:hint="eastAsia"/>
          <w:b/>
          <w:sz w:val="22"/>
          <w:szCs w:val="22"/>
          <w:lang w:eastAsia="zh-CN"/>
        </w:rPr>
        <w:t>could be considered</w:t>
      </w:r>
      <w:r w:rsidR="00C0328A" w:rsidRPr="00A21659">
        <w:rPr>
          <w:b/>
          <w:sz w:val="22"/>
          <w:szCs w:val="22"/>
        </w:rPr>
        <w:t xml:space="preserve"> for </w:t>
      </w:r>
      <w:proofErr w:type="spellStart"/>
      <w:r w:rsidR="00C0328A" w:rsidRPr="00A21659">
        <w:rPr>
          <w:b/>
          <w:sz w:val="22"/>
          <w:szCs w:val="22"/>
        </w:rPr>
        <w:t>spaceborne</w:t>
      </w:r>
      <w:proofErr w:type="spellEnd"/>
      <w:r w:rsidR="00C0328A" w:rsidRPr="00A21659">
        <w:rPr>
          <w:b/>
          <w:sz w:val="22"/>
          <w:szCs w:val="22"/>
        </w:rPr>
        <w:t xml:space="preserve"> vehicles</w:t>
      </w:r>
      <w:r w:rsidR="009F0374">
        <w:rPr>
          <w:b/>
          <w:sz w:val="22"/>
          <w:szCs w:val="22"/>
        </w:rPr>
        <w:t xml:space="preserve"> even with pre-compensation</w:t>
      </w:r>
      <w:r w:rsidR="00C0328A" w:rsidRPr="00A21659">
        <w:rPr>
          <w:b/>
          <w:sz w:val="22"/>
          <w:szCs w:val="22"/>
        </w:rPr>
        <w:t>.</w:t>
      </w:r>
    </w:p>
    <w:p w14:paraId="35098491" w14:textId="77777777" w:rsidR="004B25C0" w:rsidRPr="00C0328A" w:rsidRDefault="004B25C0" w:rsidP="004B25C0">
      <w:pPr>
        <w:pStyle w:val="BodyText"/>
        <w:pBdr>
          <w:bottom w:val="single" w:sz="12" w:space="1" w:color="auto"/>
        </w:pBdr>
        <w:rPr>
          <w:b/>
          <w:sz w:val="22"/>
          <w:szCs w:val="22"/>
        </w:rPr>
      </w:pPr>
    </w:p>
    <w:p w14:paraId="492F8525" w14:textId="77777777" w:rsidR="004B25C0" w:rsidRPr="00653953" w:rsidRDefault="004B25C0" w:rsidP="004B25C0">
      <w:pPr>
        <w:pStyle w:val="BodyText"/>
        <w:numPr>
          <w:ilvl w:val="0"/>
          <w:numId w:val="29"/>
        </w:numPr>
        <w:rPr>
          <w:rFonts w:ascii="Arial" w:eastAsia="SimSun" w:hAnsi="Arial" w:cs="Arial"/>
          <w:color w:val="auto"/>
          <w:sz w:val="32"/>
          <w:szCs w:val="32"/>
          <w:lang w:val="en-US" w:eastAsia="zh-CN"/>
        </w:rPr>
      </w:pPr>
      <w:r w:rsidRPr="004B25C0">
        <w:rPr>
          <w:rFonts w:ascii="Arial" w:eastAsia="SimSun" w:hAnsi="Arial" w:cs="Arial"/>
          <w:color w:val="auto"/>
          <w:sz w:val="32"/>
          <w:szCs w:val="32"/>
          <w:lang w:val="en-US" w:eastAsia="zh-CN"/>
        </w:rPr>
        <w:t>Synchronization procedure</w:t>
      </w:r>
    </w:p>
    <w:p w14:paraId="3F13A772" w14:textId="77777777" w:rsidR="00BB2180" w:rsidRDefault="00BB2180" w:rsidP="00653953">
      <w:pPr>
        <w:spacing w:after="120"/>
        <w:jc w:val="both"/>
        <w:rPr>
          <w:sz w:val="22"/>
          <w:szCs w:val="22"/>
          <w:lang w:val="en-US" w:eastAsia="zh-CN"/>
        </w:rPr>
      </w:pPr>
      <w:r>
        <w:rPr>
          <w:sz w:val="22"/>
          <w:szCs w:val="22"/>
          <w:lang w:val="en-US" w:eastAsia="zh-CN"/>
        </w:rPr>
        <w:t xml:space="preserve">Other than RACH procedure, synchronization procedure for NTN may also need to be re-studied, in order to address exclusive application scenarios for NTN. </w:t>
      </w:r>
    </w:p>
    <w:p w14:paraId="700B936F" w14:textId="2C0AB772" w:rsidR="000768C4" w:rsidRDefault="004B25C0" w:rsidP="00653953">
      <w:pPr>
        <w:spacing w:after="120"/>
        <w:jc w:val="both"/>
        <w:rPr>
          <w:sz w:val="22"/>
          <w:szCs w:val="22"/>
          <w:lang w:val="en-US" w:eastAsia="zh-CN"/>
        </w:rPr>
      </w:pPr>
      <w:r w:rsidRPr="00653953">
        <w:rPr>
          <w:sz w:val="22"/>
          <w:szCs w:val="22"/>
          <w:lang w:val="en-US" w:eastAsia="zh-CN"/>
        </w:rPr>
        <w:t xml:space="preserve">In NR Rel-15, </w:t>
      </w:r>
      <w:r>
        <w:rPr>
          <w:sz w:val="22"/>
          <w:szCs w:val="22"/>
          <w:lang w:val="en-US" w:eastAsia="zh-CN"/>
        </w:rPr>
        <w:t xml:space="preserve">synchronization procedure is based on SS/PBCH blocks transmitted using a predefined pattern in time domain (as shown in Figure </w:t>
      </w:r>
      <w:r w:rsidR="0059699D">
        <w:rPr>
          <w:sz w:val="22"/>
          <w:szCs w:val="22"/>
          <w:lang w:val="en-US" w:eastAsia="zh-CN"/>
        </w:rPr>
        <w:t>6</w:t>
      </w:r>
      <w:r>
        <w:rPr>
          <w:sz w:val="22"/>
          <w:szCs w:val="22"/>
          <w:lang w:val="en-US" w:eastAsia="zh-CN"/>
        </w:rPr>
        <w:t xml:space="preserve">), wherein each SS/PBCH block consists of consecutive 4 symbols in time domain and 20 PRBs in frequency domain, and contains PSS, SSS, PBCH and its DMRS (detailed composition pattern is shown in Figure </w:t>
      </w:r>
      <w:r w:rsidR="0059699D">
        <w:rPr>
          <w:sz w:val="22"/>
          <w:szCs w:val="22"/>
          <w:lang w:val="en-US" w:eastAsia="zh-CN"/>
        </w:rPr>
        <w:t>7</w:t>
      </w:r>
      <w:r>
        <w:rPr>
          <w:sz w:val="22"/>
          <w:szCs w:val="22"/>
          <w:lang w:val="en-US" w:eastAsia="zh-CN"/>
        </w:rPr>
        <w:t xml:space="preserve">). </w:t>
      </w:r>
    </w:p>
    <w:p w14:paraId="0723ED0F" w14:textId="77777777" w:rsidR="004B25C0" w:rsidRDefault="004B25C0" w:rsidP="00653953">
      <w:pPr>
        <w:spacing w:after="120"/>
        <w:jc w:val="both"/>
      </w:pPr>
      <w:r>
        <w:object w:dxaOrig="13548" w:dyaOrig="3925" w14:anchorId="40C92D92">
          <v:shape id="_x0000_i1025" type="#_x0000_t75" style="width:453pt;height:132pt" o:ole="">
            <v:imagedata r:id="rId48" o:title=""/>
          </v:shape>
          <o:OLEObject Type="Embed" ProgID="Visio.Drawing.15" ShapeID="_x0000_i1025" DrawAspect="Content" ObjectID="_1634629837" r:id="rId49"/>
        </w:object>
      </w:r>
    </w:p>
    <w:p w14:paraId="084A02F0" w14:textId="6C541886" w:rsidR="004B25C0" w:rsidRDefault="004B25C0" w:rsidP="00653953">
      <w:pPr>
        <w:spacing w:after="120"/>
        <w:jc w:val="center"/>
      </w:pPr>
      <w:r>
        <w:t xml:space="preserve">Figure </w:t>
      </w:r>
      <w:r w:rsidR="0059699D">
        <w:t>6</w:t>
      </w:r>
      <w:r>
        <w:t>. Illustration of predefined SS/PBCH block transmission pattern in half frame.</w:t>
      </w:r>
      <w:r w:rsidR="00BB2180" w:rsidRPr="00870C54" w:rsidDel="00BB2180">
        <w:rPr>
          <w:sz w:val="22"/>
          <w:szCs w:val="22"/>
          <w:lang w:val="en-US" w:eastAsia="zh-CN"/>
        </w:rPr>
        <w:t xml:space="preserve"> </w:t>
      </w:r>
    </w:p>
    <w:p w14:paraId="1A5F644B" w14:textId="77777777" w:rsidR="00BB2180" w:rsidRDefault="00BB2180" w:rsidP="00653953">
      <w:pPr>
        <w:pStyle w:val="BodyText"/>
        <w:pBdr>
          <w:bottom w:val="single" w:sz="12" w:space="1" w:color="auto"/>
        </w:pBdr>
        <w:jc w:val="center"/>
      </w:pPr>
      <w:r>
        <w:object w:dxaOrig="1717" w:dyaOrig="3085" w14:anchorId="00E621AB">
          <v:shape id="_x0000_i1026" type="#_x0000_t75" style="width:86.4pt;height:154.8pt" o:ole="">
            <v:imagedata r:id="rId50" o:title=""/>
          </v:shape>
          <o:OLEObject Type="Embed" ProgID="Visio.Drawing.15" ShapeID="_x0000_i1026" DrawAspect="Content" ObjectID="_1634629838" r:id="rId51"/>
        </w:object>
      </w:r>
    </w:p>
    <w:p w14:paraId="58974013" w14:textId="6AEF8B96" w:rsidR="00BB2180" w:rsidRDefault="00BB2180" w:rsidP="00653953">
      <w:pPr>
        <w:pStyle w:val="BodyText"/>
        <w:pBdr>
          <w:bottom w:val="single" w:sz="12" w:space="1" w:color="auto"/>
        </w:pBdr>
        <w:jc w:val="center"/>
      </w:pPr>
      <w:r>
        <w:t xml:space="preserve">Figure </w:t>
      </w:r>
      <w:r w:rsidR="0059699D">
        <w:t>7</w:t>
      </w:r>
      <w:r>
        <w:t xml:space="preserve">. Illustration of SS/PBCH block structure in NR Rel-15. </w:t>
      </w:r>
    </w:p>
    <w:p w14:paraId="3D8206E6" w14:textId="26F528DC" w:rsidR="004B25C0" w:rsidRDefault="00BB2180" w:rsidP="006231E2">
      <w:pPr>
        <w:pStyle w:val="BodyText"/>
        <w:pBdr>
          <w:bottom w:val="single" w:sz="12" w:space="1" w:color="auto"/>
        </w:pBdr>
        <w:rPr>
          <w:sz w:val="22"/>
          <w:szCs w:val="22"/>
          <w:lang w:val="en-US" w:eastAsia="zh-CN"/>
        </w:rPr>
      </w:pPr>
      <w:r>
        <w:rPr>
          <w:sz w:val="22"/>
          <w:szCs w:val="22"/>
          <w:lang w:val="en-US" w:eastAsia="zh-CN"/>
        </w:rPr>
        <w:t>Note that the maximum moving speed supported for the above synchronization framework is 120 km/</w:t>
      </w:r>
      <w:proofErr w:type="spellStart"/>
      <w:r>
        <w:rPr>
          <w:sz w:val="22"/>
          <w:szCs w:val="22"/>
          <w:lang w:val="en-US" w:eastAsia="zh-CN"/>
        </w:rPr>
        <w:t>hr</w:t>
      </w:r>
      <w:proofErr w:type="spellEnd"/>
      <w:r>
        <w:rPr>
          <w:sz w:val="22"/>
          <w:szCs w:val="22"/>
          <w:lang w:val="en-US" w:eastAsia="zh-CN"/>
        </w:rPr>
        <w:t xml:space="preserve">, which captured all typical application scenarios for cellular systems in NR Rel-15. </w:t>
      </w:r>
      <w:r w:rsidR="00724F1A">
        <w:rPr>
          <w:sz w:val="22"/>
          <w:szCs w:val="22"/>
          <w:lang w:val="en-US" w:eastAsia="zh-CN"/>
        </w:rPr>
        <w:t xml:space="preserve">However, for NTN network, the targeting supported relative moving speed could be much larger. For example, the moving </w:t>
      </w:r>
      <w:r w:rsidR="00724F1A">
        <w:rPr>
          <w:sz w:val="22"/>
          <w:szCs w:val="22"/>
          <w:lang w:val="en-US" w:eastAsia="zh-CN"/>
        </w:rPr>
        <w:lastRenderedPageBreak/>
        <w:t xml:space="preserve">speed of a satellite, located with orbit altitude higher than 600 km, could be as large as 8 km/s, which is significantly larger than the testified scenarios supported in NR Rel-15. The high moving speed may contribute to a huge Doppler shift in the frequency domain, which may be further combined with the initial carrier frequency offset due to </w:t>
      </w:r>
      <w:r w:rsidR="001069B4">
        <w:rPr>
          <w:sz w:val="22"/>
          <w:szCs w:val="22"/>
          <w:lang w:val="en-US" w:eastAsia="zh-CN"/>
        </w:rPr>
        <w:t xml:space="preserve">imperfectness of the </w:t>
      </w:r>
      <w:r w:rsidR="00724F1A" w:rsidRPr="00724F1A">
        <w:rPr>
          <w:sz w:val="22"/>
          <w:szCs w:val="22"/>
          <w:lang w:val="en-US" w:eastAsia="zh-CN"/>
        </w:rPr>
        <w:t>oscillator</w:t>
      </w:r>
      <w:r w:rsidR="001069B4">
        <w:rPr>
          <w:sz w:val="22"/>
          <w:szCs w:val="22"/>
          <w:lang w:val="en-US" w:eastAsia="zh-CN"/>
        </w:rPr>
        <w:t xml:space="preserve"> at both transmitter and receiver. </w:t>
      </w:r>
      <w:r w:rsidR="00F87E37">
        <w:rPr>
          <w:sz w:val="22"/>
          <w:szCs w:val="22"/>
          <w:lang w:val="en-US" w:eastAsia="zh-CN"/>
        </w:rPr>
        <w:t xml:space="preserve">Hence, the accumulated frequency offset in initial synchronization procedure could be much higher than the one expected in NR Rel-15, and evaluation on the synchronization performance shall be studied for NTN in the study item, in order to figure out potential issues in the synchronization procedure. </w:t>
      </w:r>
    </w:p>
    <w:p w14:paraId="262D54E4" w14:textId="08F34A26" w:rsidR="00570824" w:rsidRDefault="00570824" w:rsidP="00570824">
      <w:pPr>
        <w:pStyle w:val="BodyText"/>
        <w:pBdr>
          <w:bottom w:val="single" w:sz="12" w:space="1" w:color="auto"/>
        </w:pBdr>
        <w:rPr>
          <w:sz w:val="22"/>
          <w:szCs w:val="22"/>
          <w:lang w:val="en-US" w:eastAsia="zh-CN"/>
        </w:rPr>
      </w:pPr>
      <w:r>
        <w:rPr>
          <w:sz w:val="22"/>
          <w:szCs w:val="22"/>
          <w:lang w:val="en-US" w:eastAsia="zh-CN"/>
        </w:rPr>
        <w:t>A set of evaluation results on</w:t>
      </w:r>
      <w:r w:rsidRPr="00570824">
        <w:rPr>
          <w:sz w:val="22"/>
          <w:szCs w:val="22"/>
          <w:lang w:val="en-US" w:eastAsia="zh-CN"/>
        </w:rPr>
        <w:t xml:space="preserve"> the one-shot cell ID detection performance from joint PSS and SSS detection</w:t>
      </w:r>
      <w:r>
        <w:rPr>
          <w:sz w:val="22"/>
          <w:szCs w:val="22"/>
          <w:lang w:val="en-US" w:eastAsia="zh-CN"/>
        </w:rPr>
        <w:t xml:space="preserve"> is shown in </w:t>
      </w:r>
      <w:r w:rsidR="002521BD" w:rsidRPr="002521BD">
        <w:rPr>
          <w:sz w:val="22"/>
          <w:szCs w:val="22"/>
          <w:lang w:val="en-US" w:eastAsia="zh-CN"/>
        </w:rPr>
        <w:t>R1-1910479</w:t>
      </w:r>
      <w:r w:rsidRPr="00570824">
        <w:rPr>
          <w:sz w:val="22"/>
          <w:szCs w:val="22"/>
          <w:lang w:val="en-US" w:eastAsia="zh-CN"/>
        </w:rPr>
        <w:t xml:space="preserve">, </w:t>
      </w:r>
      <w:r w:rsidR="002521BD">
        <w:rPr>
          <w:sz w:val="22"/>
          <w:szCs w:val="22"/>
          <w:lang w:val="en-US" w:eastAsia="zh-CN"/>
        </w:rPr>
        <w:t xml:space="preserve">and repeated as follow in Figure 8, </w:t>
      </w:r>
      <w:r w:rsidRPr="00570824">
        <w:rPr>
          <w:sz w:val="22"/>
          <w:szCs w:val="22"/>
          <w:lang w:val="en-US" w:eastAsia="zh-CN"/>
        </w:rPr>
        <w:t xml:space="preserve">with respect to different SCS of SS/PBCH block and whether pre-compensation of Doppler shift is applied or not. </w:t>
      </w:r>
      <w:r w:rsidR="002521BD">
        <w:rPr>
          <w:bCs/>
          <w:iCs/>
          <w:sz w:val="22"/>
          <w:szCs w:val="22"/>
          <w:lang w:val="en-US" w:eastAsia="zh-CN"/>
        </w:rPr>
        <w:t xml:space="preserve">It can be observed that there is a remarkable performance degradation in the cell ID detection accuracy if compensating the Doppler shift is not performed, if no enhancement to the detector is performed (e.g. assuming similar frequency range for detection to NR Rel-15); and the cell search performance can be recovered by using a high-complexity detector, wherein the high-complexity detector is with a much larger frequency range for hypothesis testing, comparing to the low-complexity detector. </w:t>
      </w:r>
    </w:p>
    <w:p w14:paraId="7A9FC881" w14:textId="20FB5D98" w:rsidR="002521BD" w:rsidRDefault="002521BD" w:rsidP="00CF4847">
      <w:pPr>
        <w:pStyle w:val="BodyText"/>
        <w:pBdr>
          <w:bottom w:val="single" w:sz="12" w:space="1" w:color="auto"/>
        </w:pBdr>
        <w:rPr>
          <w:b/>
          <w:bCs/>
          <w:iCs/>
          <w:sz w:val="22"/>
          <w:szCs w:val="22"/>
          <w:lang w:val="en-US" w:eastAsia="zh-CN"/>
        </w:rPr>
      </w:pPr>
      <w:r w:rsidRPr="000747F4">
        <w:rPr>
          <w:b/>
          <w:bCs/>
          <w:iCs/>
          <w:sz w:val="22"/>
          <w:szCs w:val="22"/>
          <w:lang w:val="en-US" w:eastAsia="zh-CN"/>
        </w:rPr>
        <w:t xml:space="preserve">Observation </w:t>
      </w:r>
      <w:r w:rsidR="003B308F">
        <w:rPr>
          <w:b/>
          <w:bCs/>
          <w:iCs/>
          <w:sz w:val="22"/>
          <w:szCs w:val="22"/>
          <w:lang w:val="en-US" w:eastAsia="zh-CN"/>
        </w:rPr>
        <w:t>4</w:t>
      </w:r>
      <w:r w:rsidRPr="000747F4">
        <w:rPr>
          <w:b/>
          <w:bCs/>
          <w:iCs/>
          <w:sz w:val="22"/>
          <w:szCs w:val="22"/>
          <w:lang w:val="en-US" w:eastAsia="zh-CN"/>
        </w:rPr>
        <w:t xml:space="preserve">: </w:t>
      </w:r>
      <w:r>
        <w:rPr>
          <w:b/>
          <w:bCs/>
          <w:iCs/>
          <w:sz w:val="22"/>
          <w:szCs w:val="22"/>
          <w:lang w:val="en-US" w:eastAsia="zh-CN"/>
        </w:rPr>
        <w:t>A</w:t>
      </w:r>
      <w:r w:rsidRPr="000747F4">
        <w:rPr>
          <w:b/>
          <w:bCs/>
          <w:iCs/>
          <w:sz w:val="22"/>
          <w:szCs w:val="22"/>
          <w:lang w:val="en-US" w:eastAsia="zh-CN"/>
        </w:rPr>
        <w:t xml:space="preserve"> remarkable performance degradation in the cell ID detection accuracy </w:t>
      </w:r>
      <w:r>
        <w:rPr>
          <w:b/>
          <w:bCs/>
          <w:iCs/>
          <w:sz w:val="22"/>
          <w:szCs w:val="22"/>
          <w:lang w:val="en-US" w:eastAsia="zh-CN"/>
        </w:rPr>
        <w:t xml:space="preserve">is observed </w:t>
      </w:r>
      <w:r w:rsidRPr="000747F4">
        <w:rPr>
          <w:b/>
          <w:bCs/>
          <w:iCs/>
          <w:sz w:val="22"/>
          <w:szCs w:val="22"/>
          <w:lang w:val="en-US" w:eastAsia="zh-CN"/>
        </w:rPr>
        <w:t xml:space="preserve">if </w:t>
      </w:r>
      <w:r>
        <w:rPr>
          <w:b/>
          <w:bCs/>
          <w:iCs/>
          <w:sz w:val="22"/>
          <w:szCs w:val="22"/>
          <w:lang w:val="en-US" w:eastAsia="zh-CN"/>
        </w:rPr>
        <w:t>no pre-</w:t>
      </w:r>
      <w:r w:rsidRPr="000747F4">
        <w:rPr>
          <w:b/>
          <w:bCs/>
          <w:iCs/>
          <w:sz w:val="22"/>
          <w:szCs w:val="22"/>
          <w:lang w:val="en-US" w:eastAsia="zh-CN"/>
        </w:rPr>
        <w:t>compensati</w:t>
      </w:r>
      <w:r>
        <w:rPr>
          <w:b/>
          <w:bCs/>
          <w:iCs/>
          <w:sz w:val="22"/>
          <w:szCs w:val="22"/>
          <w:lang w:val="en-US" w:eastAsia="zh-CN"/>
        </w:rPr>
        <w:t>on of</w:t>
      </w:r>
      <w:r w:rsidRPr="000747F4">
        <w:rPr>
          <w:b/>
          <w:bCs/>
          <w:iCs/>
          <w:sz w:val="22"/>
          <w:szCs w:val="22"/>
          <w:lang w:val="en-US" w:eastAsia="zh-CN"/>
        </w:rPr>
        <w:t xml:space="preserve"> the Doppler shift is performed. </w:t>
      </w:r>
      <w:r>
        <w:rPr>
          <w:b/>
          <w:bCs/>
          <w:iCs/>
          <w:sz w:val="22"/>
          <w:szCs w:val="22"/>
          <w:lang w:val="en-US" w:eastAsia="zh-CN"/>
        </w:rPr>
        <w:t>The performance loss can be recovered by UE implementation, e.g. using a high complexity detector</w:t>
      </w:r>
      <w:r w:rsidRPr="000747F4">
        <w:rPr>
          <w:b/>
          <w:bCs/>
          <w:iCs/>
          <w:sz w:val="22"/>
          <w:szCs w:val="22"/>
          <w:lang w:val="en-US" w:eastAsia="zh-CN"/>
        </w:rPr>
        <w:t xml:space="preserve">. </w:t>
      </w:r>
    </w:p>
    <w:p w14:paraId="2A2730FE" w14:textId="77777777" w:rsidR="002521BD" w:rsidRDefault="002521BD" w:rsidP="00CF4847">
      <w:pPr>
        <w:pStyle w:val="BodyText"/>
        <w:pBdr>
          <w:bottom w:val="single" w:sz="12" w:space="1" w:color="auto"/>
        </w:pBdr>
        <w:rPr>
          <w:b/>
          <w:bCs/>
          <w:iCs/>
          <w:sz w:val="22"/>
          <w:szCs w:val="22"/>
          <w:lang w:val="en-US" w:eastAsia="zh-CN"/>
        </w:rPr>
      </w:pPr>
    </w:p>
    <w:p w14:paraId="613ADD0C" w14:textId="6B7BB105" w:rsidR="002521BD" w:rsidRDefault="002521BD" w:rsidP="002521BD">
      <w:pPr>
        <w:pStyle w:val="BodyText"/>
        <w:spacing w:before="240"/>
      </w:pPr>
      <w:r w:rsidRPr="00F44D08">
        <w:rPr>
          <w:noProof/>
          <w:lang w:eastAsia="zh-CN"/>
        </w:rPr>
        <w:drawing>
          <wp:inline distT="0" distB="0" distL="0" distR="0" wp14:anchorId="38B70B57" wp14:editId="1DE47F48">
            <wp:extent cx="5758815" cy="33909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58815" cy="3390900"/>
                    </a:xfrm>
                    <a:prstGeom prst="rect">
                      <a:avLst/>
                    </a:prstGeom>
                    <a:noFill/>
                    <a:ln>
                      <a:noFill/>
                    </a:ln>
                  </pic:spPr>
                </pic:pic>
              </a:graphicData>
            </a:graphic>
          </wp:inline>
        </w:drawing>
      </w:r>
    </w:p>
    <w:p w14:paraId="2A3F0A66" w14:textId="77777777" w:rsidR="002521BD" w:rsidRPr="000747F4" w:rsidRDefault="002521BD" w:rsidP="002521BD">
      <w:pPr>
        <w:pStyle w:val="Caption"/>
        <w:jc w:val="center"/>
        <w:rPr>
          <w:lang w:val="en-US" w:eastAsia="zh-CN"/>
        </w:rPr>
      </w:pPr>
      <w:bookmarkStart w:id="9" w:name="_Ref16672020"/>
      <w:r>
        <w:t xml:space="preserve">Figure </w:t>
      </w:r>
      <w:r w:rsidR="00637A9C">
        <w:rPr>
          <w:noProof/>
        </w:rPr>
        <w:fldChar w:fldCharType="begin"/>
      </w:r>
      <w:r w:rsidR="00637A9C">
        <w:rPr>
          <w:noProof/>
        </w:rPr>
        <w:instrText xml:space="preserve"> SEQ Figure \* ARABIC </w:instrText>
      </w:r>
      <w:r w:rsidR="00637A9C">
        <w:rPr>
          <w:noProof/>
        </w:rPr>
        <w:fldChar w:fldCharType="separate"/>
      </w:r>
      <w:r>
        <w:rPr>
          <w:noProof/>
        </w:rPr>
        <w:t>1</w:t>
      </w:r>
      <w:r w:rsidR="00637A9C">
        <w:rPr>
          <w:noProof/>
        </w:rPr>
        <w:fldChar w:fldCharType="end"/>
      </w:r>
      <w:bookmarkEnd w:id="9"/>
      <w:r>
        <w:t xml:space="preserve"> One-shot cell ID detection accuracy with and without pre-compensation.</w:t>
      </w:r>
    </w:p>
    <w:p w14:paraId="672CB20A" w14:textId="77777777" w:rsidR="002521BD" w:rsidRPr="00653953" w:rsidRDefault="002521BD" w:rsidP="00CF4847">
      <w:pPr>
        <w:pStyle w:val="BodyText"/>
        <w:pBdr>
          <w:bottom w:val="single" w:sz="12" w:space="1" w:color="auto"/>
        </w:pBdr>
        <w:rPr>
          <w:b/>
          <w:sz w:val="22"/>
          <w:szCs w:val="22"/>
          <w:lang w:val="en-US" w:eastAsia="zh-CN"/>
        </w:rPr>
      </w:pPr>
    </w:p>
    <w:p w14:paraId="54D31497" w14:textId="3D3FA496" w:rsidR="00570824" w:rsidRDefault="00570824" w:rsidP="006231E2">
      <w:pPr>
        <w:pStyle w:val="BodyText"/>
        <w:pBdr>
          <w:bottom w:val="single" w:sz="12" w:space="1" w:color="auto"/>
        </w:pBdr>
        <w:rPr>
          <w:sz w:val="22"/>
          <w:szCs w:val="22"/>
          <w:lang w:val="en-US" w:eastAsia="zh-CN"/>
        </w:rPr>
      </w:pPr>
      <w:r>
        <w:rPr>
          <w:sz w:val="22"/>
          <w:szCs w:val="22"/>
          <w:lang w:val="en-US" w:eastAsia="zh-CN"/>
        </w:rPr>
        <w:t xml:space="preserve">Meanwhile, the specification of DL synchronization related signals, channels, and procedures is band-specific. For example, the numerology of SS/PBCH block, the channelization, the synchronization raster, and CORESET#0 configurations are all specified in a flavor of band-specific. For NTN, since new bands will be considered for both FR1 and FR2, beyond the ones supported in NR Rel-15, </w:t>
      </w:r>
      <w:r w:rsidR="009C5C32">
        <w:rPr>
          <w:sz w:val="22"/>
          <w:szCs w:val="22"/>
          <w:lang w:val="en-US" w:eastAsia="zh-CN"/>
        </w:rPr>
        <w:t xml:space="preserve">some parameters and configuration related to DL synchronization should be re-studied using NR Rel-15 as a baseline. </w:t>
      </w:r>
    </w:p>
    <w:p w14:paraId="4D99E602" w14:textId="37810225" w:rsidR="009C5C32" w:rsidRDefault="009C5C32" w:rsidP="006231E2">
      <w:pPr>
        <w:pStyle w:val="BodyText"/>
        <w:pBdr>
          <w:bottom w:val="single" w:sz="12" w:space="1" w:color="auto"/>
        </w:pBdr>
        <w:rPr>
          <w:b/>
          <w:sz w:val="22"/>
          <w:szCs w:val="22"/>
          <w:lang w:val="en-US" w:eastAsia="zh-CN"/>
        </w:rPr>
      </w:pPr>
      <w:r w:rsidRPr="009C5C32">
        <w:rPr>
          <w:b/>
          <w:sz w:val="22"/>
          <w:szCs w:val="22"/>
          <w:lang w:val="en-US" w:eastAsia="zh-CN"/>
        </w:rPr>
        <w:t xml:space="preserve">Proposal </w:t>
      </w:r>
      <w:r w:rsidR="003B308F">
        <w:rPr>
          <w:b/>
          <w:sz w:val="22"/>
          <w:szCs w:val="22"/>
          <w:lang w:val="en-US" w:eastAsia="zh-CN"/>
        </w:rPr>
        <w:t>7</w:t>
      </w:r>
      <w:r w:rsidRPr="009C5C32">
        <w:rPr>
          <w:b/>
          <w:sz w:val="22"/>
          <w:szCs w:val="22"/>
          <w:lang w:val="en-US" w:eastAsia="zh-CN"/>
        </w:rPr>
        <w:t>: RAN1 shall determine the SCSs of SS/PBCH block for NTN bands and inform RAN4 to capture them</w:t>
      </w:r>
      <w:r w:rsidR="00354037">
        <w:rPr>
          <w:b/>
          <w:sz w:val="22"/>
          <w:szCs w:val="22"/>
          <w:lang w:val="en-US" w:eastAsia="zh-CN"/>
        </w:rPr>
        <w:t xml:space="preserve"> in the corresponding specifications</w:t>
      </w:r>
      <w:r w:rsidRPr="009C5C32">
        <w:rPr>
          <w:b/>
          <w:sz w:val="22"/>
          <w:szCs w:val="22"/>
          <w:lang w:val="en-US" w:eastAsia="zh-CN"/>
        </w:rPr>
        <w:t xml:space="preserve">. </w:t>
      </w:r>
    </w:p>
    <w:p w14:paraId="1F0F64A6" w14:textId="7AE531B5" w:rsidR="009C5C32" w:rsidRPr="009C5C32" w:rsidRDefault="009C5C32" w:rsidP="006231E2">
      <w:pPr>
        <w:pStyle w:val="BodyText"/>
        <w:pBdr>
          <w:bottom w:val="single" w:sz="12" w:space="1" w:color="auto"/>
        </w:pBdr>
        <w:rPr>
          <w:b/>
          <w:sz w:val="22"/>
          <w:szCs w:val="22"/>
          <w:lang w:val="en-US" w:eastAsia="zh-CN"/>
        </w:rPr>
      </w:pPr>
      <w:r>
        <w:rPr>
          <w:b/>
          <w:sz w:val="22"/>
          <w:szCs w:val="22"/>
          <w:lang w:val="en-US" w:eastAsia="zh-CN"/>
        </w:rPr>
        <w:lastRenderedPageBreak/>
        <w:t xml:space="preserve">Proposal </w:t>
      </w:r>
      <w:r w:rsidR="003B308F">
        <w:rPr>
          <w:b/>
          <w:sz w:val="22"/>
          <w:szCs w:val="22"/>
          <w:lang w:val="en-US" w:eastAsia="zh-CN"/>
        </w:rPr>
        <w:t>8</w:t>
      </w:r>
      <w:r>
        <w:rPr>
          <w:b/>
          <w:sz w:val="22"/>
          <w:szCs w:val="22"/>
          <w:lang w:val="en-US" w:eastAsia="zh-CN"/>
        </w:rPr>
        <w:t xml:space="preserve">: RAN1 shall study whether </w:t>
      </w:r>
      <w:r w:rsidR="001655B9">
        <w:rPr>
          <w:b/>
          <w:sz w:val="22"/>
          <w:szCs w:val="22"/>
          <w:lang w:val="en-US" w:eastAsia="zh-CN"/>
        </w:rPr>
        <w:t xml:space="preserve">NR </w:t>
      </w:r>
      <w:r>
        <w:rPr>
          <w:b/>
          <w:sz w:val="22"/>
          <w:szCs w:val="22"/>
          <w:lang w:val="en-US" w:eastAsia="zh-CN"/>
        </w:rPr>
        <w:t xml:space="preserve">Rel-15 CORESET#0 configuration can be reused for NTN bands, taking into account the channelization and synchronization raster design in RAN4. </w:t>
      </w:r>
    </w:p>
    <w:p w14:paraId="42D1AEA4" w14:textId="40C9B661" w:rsidR="004B25C0" w:rsidRPr="0014191B" w:rsidRDefault="004123FD" w:rsidP="006231E2">
      <w:pPr>
        <w:pStyle w:val="BodyText"/>
        <w:pBdr>
          <w:bottom w:val="single" w:sz="12" w:space="1" w:color="auto"/>
        </w:pBdr>
        <w:rPr>
          <w:sz w:val="22"/>
          <w:szCs w:val="22"/>
          <w:lang w:val="en-US" w:eastAsia="zh-CN"/>
        </w:rPr>
      </w:pPr>
      <w:r>
        <w:rPr>
          <w:sz w:val="22"/>
          <w:szCs w:val="22"/>
          <w:lang w:val="en-US" w:eastAsia="zh-CN"/>
        </w:rPr>
        <w:t xml:space="preserve">Additionally, as Doppler shift is related to the </w:t>
      </w:r>
      <w:proofErr w:type="spellStart"/>
      <w:r>
        <w:rPr>
          <w:sz w:val="22"/>
          <w:szCs w:val="22"/>
          <w:lang w:val="en-US" w:eastAsia="zh-CN"/>
        </w:rPr>
        <w:t>gNB</w:t>
      </w:r>
      <w:proofErr w:type="spellEnd"/>
      <w:r>
        <w:rPr>
          <w:sz w:val="22"/>
          <w:szCs w:val="22"/>
          <w:lang w:val="en-US" w:eastAsia="zh-CN"/>
        </w:rPr>
        <w:t xml:space="preserve"> moving speed, </w:t>
      </w:r>
      <w:proofErr w:type="spellStart"/>
      <w:r>
        <w:rPr>
          <w:sz w:val="22"/>
          <w:szCs w:val="22"/>
          <w:lang w:val="en-US" w:eastAsia="zh-CN"/>
        </w:rPr>
        <w:t>gNB</w:t>
      </w:r>
      <w:proofErr w:type="spellEnd"/>
      <w:r>
        <w:rPr>
          <w:sz w:val="22"/>
          <w:szCs w:val="22"/>
          <w:lang w:val="en-US" w:eastAsia="zh-CN"/>
        </w:rPr>
        <w:t xml:space="preserve"> spot beam pattern, and a </w:t>
      </w:r>
      <w:proofErr w:type="spellStart"/>
      <w:r>
        <w:rPr>
          <w:sz w:val="22"/>
          <w:szCs w:val="22"/>
          <w:lang w:val="en-US" w:eastAsia="zh-CN"/>
        </w:rPr>
        <w:t>gNB</w:t>
      </w:r>
      <w:proofErr w:type="spellEnd"/>
      <w:r>
        <w:rPr>
          <w:sz w:val="22"/>
          <w:szCs w:val="22"/>
          <w:lang w:val="en-US" w:eastAsia="zh-CN"/>
        </w:rPr>
        <w:t xml:space="preserve"> can easily access this information. A </w:t>
      </w:r>
      <w:proofErr w:type="spellStart"/>
      <w:r>
        <w:rPr>
          <w:sz w:val="22"/>
          <w:szCs w:val="22"/>
          <w:lang w:val="en-US" w:eastAsia="zh-CN"/>
        </w:rPr>
        <w:t>gNB</w:t>
      </w:r>
      <w:proofErr w:type="spellEnd"/>
      <w:r>
        <w:rPr>
          <w:sz w:val="22"/>
          <w:szCs w:val="22"/>
          <w:lang w:val="en-US" w:eastAsia="zh-CN"/>
        </w:rPr>
        <w:t xml:space="preserve"> can perform an initial estimate of the Doppler shift and </w:t>
      </w:r>
      <w:r w:rsidR="000937F4">
        <w:rPr>
          <w:sz w:val="22"/>
          <w:szCs w:val="22"/>
          <w:lang w:val="en-US" w:eastAsia="zh-CN"/>
        </w:rPr>
        <w:t>signal</w:t>
      </w:r>
      <w:r>
        <w:rPr>
          <w:sz w:val="22"/>
          <w:szCs w:val="22"/>
          <w:lang w:val="en-US" w:eastAsia="zh-CN"/>
        </w:rPr>
        <w:t xml:space="preserve"> this initial estimate to a UE. </w:t>
      </w:r>
    </w:p>
    <w:p w14:paraId="425BD19E" w14:textId="2D9C5A7B" w:rsidR="004123FD" w:rsidRDefault="00D201D2" w:rsidP="006231E2">
      <w:pPr>
        <w:pStyle w:val="BodyText"/>
        <w:pBdr>
          <w:bottom w:val="single" w:sz="12" w:space="1" w:color="auto"/>
        </w:pBdr>
        <w:rPr>
          <w:b/>
          <w:sz w:val="22"/>
          <w:szCs w:val="22"/>
          <w:lang w:val="en-US"/>
        </w:rPr>
      </w:pPr>
      <w:r w:rsidRPr="00D201D2">
        <w:rPr>
          <w:b/>
          <w:sz w:val="22"/>
          <w:szCs w:val="22"/>
          <w:lang w:val="en-US"/>
        </w:rPr>
        <w:t xml:space="preserve">Proposal </w:t>
      </w:r>
      <w:r w:rsidR="003B308F">
        <w:rPr>
          <w:b/>
          <w:sz w:val="22"/>
          <w:szCs w:val="22"/>
          <w:lang w:val="en-US"/>
        </w:rPr>
        <w:t>9</w:t>
      </w:r>
      <w:bookmarkStart w:id="10" w:name="_GoBack"/>
      <w:bookmarkEnd w:id="10"/>
      <w:r w:rsidRPr="00D201D2">
        <w:rPr>
          <w:b/>
          <w:sz w:val="22"/>
          <w:szCs w:val="22"/>
          <w:lang w:val="en-US"/>
        </w:rPr>
        <w:t xml:space="preserve">: </w:t>
      </w:r>
      <w:r w:rsidR="00A26533">
        <w:rPr>
          <w:b/>
          <w:sz w:val="22"/>
          <w:szCs w:val="22"/>
          <w:lang w:val="en-US" w:eastAsia="zh-CN"/>
        </w:rPr>
        <w:t>Signaling</w:t>
      </w:r>
      <w:r w:rsidR="00304F17">
        <w:rPr>
          <w:b/>
          <w:sz w:val="22"/>
          <w:szCs w:val="22"/>
          <w:lang w:val="en-US" w:eastAsia="zh-CN"/>
        </w:rPr>
        <w:t xml:space="preserve"> initial estimate of Doppler shift by a </w:t>
      </w:r>
      <w:proofErr w:type="spellStart"/>
      <w:r w:rsidR="00304F17">
        <w:rPr>
          <w:b/>
          <w:sz w:val="22"/>
          <w:szCs w:val="22"/>
          <w:lang w:val="en-US" w:eastAsia="zh-CN"/>
        </w:rPr>
        <w:t>gNB</w:t>
      </w:r>
      <w:proofErr w:type="spellEnd"/>
      <w:r w:rsidR="00304F17">
        <w:rPr>
          <w:b/>
          <w:sz w:val="22"/>
          <w:szCs w:val="22"/>
          <w:lang w:val="en-US" w:eastAsia="zh-CN"/>
        </w:rPr>
        <w:t xml:space="preserve"> to a UE</w:t>
      </w:r>
      <w:r w:rsidR="00304F17" w:rsidRPr="00653953">
        <w:rPr>
          <w:rFonts w:hint="eastAsia"/>
          <w:b/>
          <w:sz w:val="22"/>
          <w:szCs w:val="22"/>
          <w:lang w:val="en-US" w:eastAsia="zh-CN"/>
        </w:rPr>
        <w:t xml:space="preserve"> could be </w:t>
      </w:r>
      <w:r w:rsidR="00304F17" w:rsidRPr="00653953">
        <w:rPr>
          <w:b/>
          <w:sz w:val="22"/>
          <w:szCs w:val="22"/>
          <w:lang w:val="en-US" w:eastAsia="zh-CN"/>
        </w:rPr>
        <w:t>considered</w:t>
      </w:r>
      <w:r w:rsidR="00304F17" w:rsidRPr="00653953">
        <w:rPr>
          <w:rFonts w:hint="eastAsia"/>
          <w:b/>
          <w:sz w:val="22"/>
          <w:szCs w:val="22"/>
          <w:lang w:val="en-US" w:eastAsia="zh-CN"/>
        </w:rPr>
        <w:t xml:space="preserve"> for </w:t>
      </w:r>
      <w:r w:rsidR="00304F17">
        <w:rPr>
          <w:b/>
          <w:sz w:val="22"/>
          <w:szCs w:val="22"/>
          <w:lang w:val="en-US" w:eastAsia="zh-CN"/>
        </w:rPr>
        <w:t>high Doppler shift</w:t>
      </w:r>
      <w:r w:rsidR="00304F17" w:rsidRPr="00653953">
        <w:rPr>
          <w:rFonts w:hint="eastAsia"/>
          <w:b/>
          <w:sz w:val="22"/>
          <w:szCs w:val="22"/>
          <w:lang w:val="en-US" w:eastAsia="zh-CN"/>
        </w:rPr>
        <w:t xml:space="preserve"> </w:t>
      </w:r>
      <w:r w:rsidR="00A26533">
        <w:rPr>
          <w:b/>
          <w:sz w:val="22"/>
          <w:szCs w:val="22"/>
          <w:lang w:val="en-US" w:eastAsia="zh-CN"/>
        </w:rPr>
        <w:t>in</w:t>
      </w:r>
      <w:r w:rsidR="00304F17" w:rsidRPr="00653953">
        <w:rPr>
          <w:rFonts w:hint="eastAsia"/>
          <w:b/>
          <w:sz w:val="22"/>
          <w:szCs w:val="22"/>
          <w:lang w:val="en-US" w:eastAsia="zh-CN"/>
        </w:rPr>
        <w:t xml:space="preserve"> NTN systems</w:t>
      </w:r>
      <w:r w:rsidRPr="00D201D2">
        <w:rPr>
          <w:b/>
          <w:sz w:val="22"/>
          <w:szCs w:val="22"/>
          <w:lang w:val="en-US"/>
        </w:rPr>
        <w:t>.</w:t>
      </w:r>
    </w:p>
    <w:p w14:paraId="7D9B1AB0" w14:textId="77777777" w:rsidR="004123FD" w:rsidRPr="00653953" w:rsidRDefault="004123FD" w:rsidP="006231E2">
      <w:pPr>
        <w:pStyle w:val="BodyText"/>
        <w:pBdr>
          <w:bottom w:val="single" w:sz="12" w:space="1" w:color="auto"/>
        </w:pBdr>
        <w:rPr>
          <w:b/>
          <w:sz w:val="22"/>
          <w:szCs w:val="22"/>
          <w:lang w:val="en-US"/>
        </w:rPr>
      </w:pPr>
    </w:p>
    <w:p w14:paraId="0125AFDC" w14:textId="77777777" w:rsidR="000768C4" w:rsidRPr="00C71CEF" w:rsidRDefault="000768C4"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1DD83C14" w14:textId="77B89A20" w:rsidR="0012256C" w:rsidRPr="00EC1C3F" w:rsidRDefault="0012256C" w:rsidP="006231E2">
      <w:pPr>
        <w:pStyle w:val="BodyText"/>
        <w:spacing w:before="120"/>
        <w:rPr>
          <w:rFonts w:eastAsia="SimSun"/>
          <w:color w:val="auto"/>
          <w:sz w:val="22"/>
          <w:szCs w:val="22"/>
          <w:lang w:val="en-US" w:eastAsia="zh-CN"/>
        </w:rPr>
      </w:pPr>
      <w:r w:rsidRPr="00EC1C3F">
        <w:rPr>
          <w:rFonts w:eastAsia="SimSun"/>
          <w:color w:val="auto"/>
          <w:sz w:val="22"/>
          <w:szCs w:val="22"/>
          <w:lang w:val="en-US" w:eastAsia="zh-CN"/>
        </w:rPr>
        <w:t>In this contribution, we have discussed</w:t>
      </w:r>
      <w:r w:rsidR="0072627C" w:rsidRPr="00EC1C3F">
        <w:rPr>
          <w:rFonts w:eastAsia="SimSun"/>
          <w:color w:val="auto"/>
          <w:sz w:val="22"/>
          <w:szCs w:val="22"/>
          <w:lang w:val="en-US" w:eastAsia="zh-CN"/>
        </w:rPr>
        <w:t xml:space="preserve"> </w:t>
      </w:r>
      <w:r w:rsidR="00D76340" w:rsidRPr="00EC1C3F">
        <w:rPr>
          <w:rFonts w:eastAsia="SimSun"/>
          <w:color w:val="auto"/>
          <w:sz w:val="22"/>
          <w:szCs w:val="22"/>
          <w:lang w:val="en-US" w:eastAsia="zh-CN"/>
        </w:rPr>
        <w:t xml:space="preserve">impacts of large propagation delay on </w:t>
      </w:r>
      <w:r w:rsidR="00C86E1B" w:rsidRPr="00EC1C3F">
        <w:rPr>
          <w:rFonts w:eastAsia="SimSun"/>
          <w:color w:val="auto"/>
          <w:sz w:val="22"/>
          <w:szCs w:val="22"/>
          <w:lang w:val="en-US" w:eastAsia="zh-CN"/>
        </w:rPr>
        <w:t xml:space="preserve">UL timing advance, </w:t>
      </w:r>
      <w:r w:rsidR="009060EB" w:rsidRPr="00EC1C3F">
        <w:rPr>
          <w:rFonts w:eastAsia="SimSun"/>
          <w:color w:val="auto"/>
          <w:sz w:val="22"/>
          <w:szCs w:val="22"/>
          <w:lang w:val="en-US" w:eastAsia="zh-CN"/>
        </w:rPr>
        <w:t>random access</w:t>
      </w:r>
      <w:r w:rsidR="00D76340" w:rsidRPr="00EC1C3F">
        <w:rPr>
          <w:rFonts w:eastAsia="SimSun"/>
          <w:color w:val="auto"/>
          <w:sz w:val="22"/>
          <w:szCs w:val="22"/>
          <w:lang w:val="en-US" w:eastAsia="zh-CN"/>
        </w:rPr>
        <w:t xml:space="preserve"> </w:t>
      </w:r>
      <w:r w:rsidR="00C86E1B" w:rsidRPr="00EC1C3F">
        <w:rPr>
          <w:rFonts w:eastAsia="SimSun"/>
          <w:color w:val="auto"/>
          <w:sz w:val="22"/>
          <w:szCs w:val="22"/>
          <w:lang w:val="en-US" w:eastAsia="zh-CN"/>
        </w:rPr>
        <w:t xml:space="preserve">and synchronization </w:t>
      </w:r>
      <w:r w:rsidR="00D76340" w:rsidRPr="00EC1C3F">
        <w:rPr>
          <w:rFonts w:eastAsia="SimSun"/>
          <w:color w:val="auto"/>
          <w:sz w:val="22"/>
          <w:szCs w:val="22"/>
          <w:lang w:val="en-US" w:eastAsia="zh-CN"/>
        </w:rPr>
        <w:t>and provided a solution. To sum up, we have the following observations and proposals.</w:t>
      </w:r>
    </w:p>
    <w:p w14:paraId="0B8584BE" w14:textId="77777777" w:rsidR="00C46269" w:rsidRDefault="00FC15F2" w:rsidP="006231E2">
      <w:pPr>
        <w:pStyle w:val="BodyText"/>
        <w:rPr>
          <w:b/>
          <w:bCs/>
          <w:sz w:val="20"/>
          <w:szCs w:val="20"/>
        </w:rPr>
      </w:pPr>
      <w:r>
        <w:rPr>
          <w:b/>
          <w:bCs/>
          <w:sz w:val="20"/>
          <w:szCs w:val="20"/>
        </w:rPr>
        <w:fldChar w:fldCharType="begin"/>
      </w:r>
      <w:r>
        <w:rPr>
          <w:b/>
          <w:bCs/>
          <w:sz w:val="20"/>
          <w:szCs w:val="20"/>
        </w:rPr>
        <w:instrText xml:space="preserve"> REF _Ref509300562 \h </w:instrText>
      </w:r>
      <w:r>
        <w:rPr>
          <w:b/>
          <w:bCs/>
          <w:sz w:val="20"/>
          <w:szCs w:val="20"/>
        </w:rPr>
      </w:r>
      <w:r>
        <w:rPr>
          <w:b/>
          <w:bCs/>
          <w:sz w:val="20"/>
          <w:szCs w:val="20"/>
        </w:rPr>
        <w:fldChar w:fldCharType="separate"/>
      </w:r>
      <w:r w:rsidR="00A60A3D" w:rsidRPr="006D2504">
        <w:rPr>
          <w:b/>
          <w:sz w:val="22"/>
          <w:szCs w:val="22"/>
        </w:rPr>
        <w:t xml:space="preserve">Observation </w:t>
      </w:r>
      <w:r w:rsidR="00A60A3D">
        <w:rPr>
          <w:b/>
          <w:noProof/>
          <w:sz w:val="22"/>
          <w:szCs w:val="22"/>
        </w:rPr>
        <w:t>1</w:t>
      </w:r>
      <w:r w:rsidR="00A60A3D" w:rsidRPr="006D2504">
        <w:rPr>
          <w:b/>
          <w:sz w:val="22"/>
          <w:szCs w:val="22"/>
        </w:rPr>
        <w:t xml:space="preserve">: Large propagation delays in NTNs have impact on UE </w:t>
      </w:r>
      <w:r w:rsidR="009060EB">
        <w:rPr>
          <w:b/>
          <w:sz w:val="22"/>
          <w:szCs w:val="22"/>
        </w:rPr>
        <w:t>random access</w:t>
      </w:r>
      <w:r w:rsidR="00A60A3D" w:rsidRPr="006D2504">
        <w:rPr>
          <w:b/>
          <w:sz w:val="22"/>
          <w:szCs w:val="22"/>
        </w:rPr>
        <w:t xml:space="preserve"> procedures. Extending the RA response window can cause unnecessary UE power consumption.</w:t>
      </w:r>
      <w:r>
        <w:rPr>
          <w:b/>
          <w:bCs/>
          <w:sz w:val="20"/>
          <w:szCs w:val="20"/>
        </w:rPr>
        <w:fldChar w:fldCharType="end"/>
      </w:r>
    </w:p>
    <w:p w14:paraId="1C4211DA" w14:textId="173FDBE6" w:rsidR="00FC15F2" w:rsidRDefault="00FC15F2" w:rsidP="006231E2">
      <w:pPr>
        <w:pStyle w:val="BodyText"/>
        <w:rPr>
          <w:b/>
          <w:bCs/>
          <w:sz w:val="20"/>
          <w:szCs w:val="20"/>
        </w:rPr>
      </w:pPr>
      <w:r>
        <w:rPr>
          <w:b/>
          <w:bCs/>
          <w:sz w:val="20"/>
          <w:szCs w:val="20"/>
        </w:rPr>
        <w:fldChar w:fldCharType="begin"/>
      </w:r>
      <w:r>
        <w:rPr>
          <w:b/>
          <w:bCs/>
          <w:sz w:val="20"/>
          <w:szCs w:val="20"/>
        </w:rPr>
        <w:instrText xml:space="preserve"> REF _Ref509300587 \h </w:instrText>
      </w:r>
      <w:r>
        <w:rPr>
          <w:b/>
          <w:bCs/>
          <w:sz w:val="20"/>
          <w:szCs w:val="20"/>
        </w:rPr>
      </w:r>
      <w:r>
        <w:rPr>
          <w:b/>
          <w:bCs/>
          <w:sz w:val="20"/>
          <w:szCs w:val="20"/>
        </w:rPr>
        <w:fldChar w:fldCharType="separate"/>
      </w:r>
      <w:r w:rsidR="00A60A3D" w:rsidRPr="006D2504">
        <w:rPr>
          <w:b/>
          <w:sz w:val="22"/>
          <w:szCs w:val="22"/>
        </w:rPr>
        <w:t xml:space="preserve">Observation </w:t>
      </w:r>
      <w:r w:rsidR="00A60A3D">
        <w:rPr>
          <w:b/>
          <w:noProof/>
          <w:sz w:val="22"/>
          <w:szCs w:val="22"/>
        </w:rPr>
        <w:t>2</w:t>
      </w:r>
      <w:r w:rsidR="00A60A3D" w:rsidRPr="006D2504">
        <w:rPr>
          <w:b/>
          <w:sz w:val="22"/>
          <w:szCs w:val="22"/>
        </w:rPr>
        <w:t>: When a NTN is deployed, the NTN BS should have its altitude information and therefore be able to estimate propagation delay information.</w:t>
      </w:r>
      <w:r>
        <w:rPr>
          <w:b/>
          <w:bCs/>
          <w:sz w:val="20"/>
          <w:szCs w:val="20"/>
        </w:rPr>
        <w:fldChar w:fldCharType="end"/>
      </w:r>
    </w:p>
    <w:p w14:paraId="66E12B49" w14:textId="77777777" w:rsidR="003B308F" w:rsidRPr="003B308F" w:rsidRDefault="003B308F" w:rsidP="003B308F">
      <w:pPr>
        <w:jc w:val="both"/>
        <w:rPr>
          <w:b/>
          <w:sz w:val="22"/>
          <w:szCs w:val="22"/>
        </w:rPr>
      </w:pPr>
      <w:r w:rsidRPr="003B308F">
        <w:rPr>
          <w:b/>
          <w:sz w:val="22"/>
          <w:szCs w:val="22"/>
        </w:rPr>
        <w:t xml:space="preserve">Observation </w:t>
      </w:r>
      <w:r>
        <w:rPr>
          <w:b/>
          <w:sz w:val="22"/>
          <w:szCs w:val="22"/>
        </w:rPr>
        <w:t>3</w:t>
      </w:r>
      <w:r w:rsidRPr="003B308F">
        <w:rPr>
          <w:b/>
          <w:sz w:val="22"/>
          <w:szCs w:val="22"/>
        </w:rPr>
        <w:t>: Typical maximum equivalent cell radius is greater than the maximum value supported by the preamble formats designed for terrestrial NR.</w:t>
      </w:r>
    </w:p>
    <w:p w14:paraId="07E3CE1D" w14:textId="1890454D" w:rsidR="002521BD" w:rsidRPr="0081106A" w:rsidRDefault="002521BD" w:rsidP="006231E2">
      <w:pPr>
        <w:pStyle w:val="BodyText"/>
        <w:rPr>
          <w:b/>
          <w:sz w:val="22"/>
          <w:szCs w:val="22"/>
        </w:rPr>
      </w:pPr>
      <w:r w:rsidRPr="0081106A">
        <w:rPr>
          <w:b/>
          <w:sz w:val="22"/>
          <w:szCs w:val="22"/>
        </w:rPr>
        <w:t xml:space="preserve">Observation </w:t>
      </w:r>
      <w:r w:rsidR="003B308F">
        <w:rPr>
          <w:b/>
          <w:sz w:val="22"/>
          <w:szCs w:val="22"/>
        </w:rPr>
        <w:t>4</w:t>
      </w:r>
      <w:r w:rsidRPr="0081106A">
        <w:rPr>
          <w:b/>
          <w:sz w:val="22"/>
          <w:szCs w:val="22"/>
        </w:rPr>
        <w:t>: A remarkable performance degradation in the cell ID detection accuracy is observed if no pre-compensation of the Doppler shift is performed. The performance loss can be recovered by UE implementation, e.g. using a high complexity detector.</w:t>
      </w:r>
    </w:p>
    <w:p w14:paraId="46E3CDB6" w14:textId="449BC1B1" w:rsidR="00C86E1B" w:rsidRDefault="00C86E1B" w:rsidP="00C86E1B">
      <w:pPr>
        <w:pStyle w:val="Caption"/>
        <w:jc w:val="both"/>
        <w:rPr>
          <w:b/>
          <w:sz w:val="22"/>
          <w:szCs w:val="22"/>
        </w:rPr>
      </w:pPr>
      <w:r w:rsidRPr="006D2504">
        <w:rPr>
          <w:b/>
          <w:sz w:val="22"/>
          <w:szCs w:val="22"/>
        </w:rPr>
        <w:t xml:space="preserve">Proposal </w:t>
      </w:r>
      <w:r w:rsidRPr="006D2504">
        <w:rPr>
          <w:b/>
          <w:sz w:val="22"/>
          <w:szCs w:val="22"/>
        </w:rPr>
        <w:fldChar w:fldCharType="begin"/>
      </w:r>
      <w:r w:rsidRPr="006D2504">
        <w:rPr>
          <w:b/>
          <w:sz w:val="22"/>
          <w:szCs w:val="22"/>
        </w:rPr>
        <w:instrText xml:space="preserve"> SEQ Proposal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w:t>
      </w:r>
      <w:r>
        <w:rPr>
          <w:rFonts w:hint="eastAsia"/>
          <w:b/>
          <w:sz w:val="22"/>
          <w:szCs w:val="22"/>
          <w:lang w:eastAsia="zh-CN"/>
        </w:rPr>
        <w:t>Enhancement</w:t>
      </w:r>
      <w:r>
        <w:rPr>
          <w:b/>
          <w:sz w:val="22"/>
          <w:szCs w:val="22"/>
        </w:rPr>
        <w:t xml:space="preserve"> for UL timing advance </w:t>
      </w:r>
      <w:r>
        <w:rPr>
          <w:rFonts w:hint="eastAsia"/>
          <w:b/>
          <w:sz w:val="22"/>
          <w:szCs w:val="22"/>
          <w:lang w:eastAsia="zh-CN"/>
        </w:rPr>
        <w:t xml:space="preserve">range and its </w:t>
      </w:r>
      <w:r>
        <w:rPr>
          <w:b/>
          <w:sz w:val="22"/>
          <w:szCs w:val="22"/>
          <w:lang w:eastAsia="zh-CN"/>
        </w:rPr>
        <w:t>acquisition</w:t>
      </w:r>
      <w:r>
        <w:rPr>
          <w:rFonts w:hint="eastAsia"/>
          <w:b/>
          <w:sz w:val="22"/>
          <w:szCs w:val="22"/>
          <w:lang w:eastAsia="zh-CN"/>
        </w:rPr>
        <w:t xml:space="preserve"> </w:t>
      </w:r>
      <w:r>
        <w:rPr>
          <w:b/>
          <w:sz w:val="22"/>
          <w:szCs w:val="22"/>
        </w:rPr>
        <w:t xml:space="preserve">should be studied </w:t>
      </w:r>
      <w:r>
        <w:rPr>
          <w:rFonts w:hint="eastAsia"/>
          <w:b/>
          <w:sz w:val="22"/>
          <w:szCs w:val="22"/>
          <w:lang w:eastAsia="zh-CN"/>
        </w:rPr>
        <w:t xml:space="preserve">with </w:t>
      </w:r>
      <w:r>
        <w:rPr>
          <w:b/>
          <w:sz w:val="22"/>
          <w:szCs w:val="22"/>
          <w:lang w:eastAsia="zh-CN"/>
        </w:rPr>
        <w:t>consideration</w:t>
      </w:r>
      <w:r>
        <w:rPr>
          <w:rFonts w:hint="eastAsia"/>
          <w:b/>
          <w:sz w:val="22"/>
          <w:szCs w:val="22"/>
          <w:lang w:eastAsia="zh-CN"/>
        </w:rPr>
        <w:t xml:space="preserve"> of</w:t>
      </w:r>
      <w:r>
        <w:rPr>
          <w:b/>
          <w:sz w:val="22"/>
          <w:szCs w:val="22"/>
        </w:rPr>
        <w:t xml:space="preserve"> the extremely long propagation delay</w:t>
      </w:r>
      <w:r w:rsidRPr="006D2504">
        <w:rPr>
          <w:b/>
          <w:sz w:val="22"/>
          <w:szCs w:val="22"/>
        </w:rPr>
        <w:t>.</w:t>
      </w:r>
    </w:p>
    <w:p w14:paraId="4ACE1A76" w14:textId="77777777" w:rsidR="0059699D" w:rsidRPr="006D2504" w:rsidRDefault="0059699D" w:rsidP="0059699D">
      <w:pPr>
        <w:pStyle w:val="Caption"/>
        <w:spacing w:before="0"/>
        <w:jc w:val="both"/>
        <w:rPr>
          <w:b/>
          <w:sz w:val="22"/>
          <w:szCs w:val="22"/>
        </w:rPr>
      </w:pPr>
      <w:r>
        <w:rPr>
          <w:b/>
          <w:sz w:val="22"/>
          <w:szCs w:val="22"/>
        </w:rPr>
        <w:t>Proposal</w:t>
      </w:r>
      <w:r w:rsidRPr="006D2504">
        <w:rPr>
          <w:b/>
          <w:sz w:val="22"/>
          <w:szCs w:val="22"/>
        </w:rPr>
        <w:t xml:space="preserve"> </w:t>
      </w:r>
      <w:r>
        <w:rPr>
          <w:b/>
          <w:sz w:val="22"/>
          <w:szCs w:val="22"/>
        </w:rPr>
        <w:t>2</w:t>
      </w:r>
      <w:r w:rsidRPr="006D2504">
        <w:rPr>
          <w:b/>
          <w:sz w:val="22"/>
          <w:szCs w:val="22"/>
        </w:rPr>
        <w:t xml:space="preserve">: </w:t>
      </w:r>
      <w:r>
        <w:rPr>
          <w:b/>
          <w:sz w:val="22"/>
          <w:szCs w:val="22"/>
        </w:rPr>
        <w:t>Multiple TA values can be considered for extremely large cells</w:t>
      </w:r>
      <w:r w:rsidRPr="006D2504">
        <w:rPr>
          <w:b/>
          <w:sz w:val="22"/>
          <w:szCs w:val="22"/>
        </w:rPr>
        <w:t>.</w:t>
      </w:r>
    </w:p>
    <w:p w14:paraId="0CDEF57F" w14:textId="49203BAA" w:rsidR="00C86E1B" w:rsidRDefault="00C86E1B" w:rsidP="00C86E1B">
      <w:pPr>
        <w:pStyle w:val="Caption"/>
        <w:jc w:val="both"/>
        <w:rPr>
          <w:b/>
          <w:sz w:val="22"/>
          <w:szCs w:val="22"/>
        </w:rPr>
      </w:pPr>
      <w:r w:rsidRPr="006D2504">
        <w:rPr>
          <w:b/>
          <w:sz w:val="22"/>
          <w:szCs w:val="22"/>
        </w:rPr>
        <w:t xml:space="preserve">Proposal </w:t>
      </w:r>
      <w:r w:rsidR="0059699D">
        <w:rPr>
          <w:b/>
          <w:sz w:val="22"/>
          <w:szCs w:val="22"/>
        </w:rPr>
        <w:t>3</w:t>
      </w:r>
      <w:r w:rsidRPr="006D2504">
        <w:rPr>
          <w:b/>
          <w:sz w:val="22"/>
          <w:szCs w:val="22"/>
        </w:rPr>
        <w:t xml:space="preserve">: </w:t>
      </w:r>
      <w:r>
        <w:rPr>
          <w:b/>
          <w:sz w:val="22"/>
          <w:szCs w:val="22"/>
        </w:rPr>
        <w:t>Including</w:t>
      </w:r>
      <w:r>
        <w:rPr>
          <w:rFonts w:hint="eastAsia"/>
          <w:b/>
          <w:sz w:val="22"/>
          <w:szCs w:val="22"/>
          <w:lang w:eastAsia="zh-CN"/>
        </w:rPr>
        <w:t xml:space="preserve"> gap</w:t>
      </w:r>
      <w:r>
        <w:rPr>
          <w:b/>
          <w:sz w:val="22"/>
          <w:szCs w:val="22"/>
        </w:rPr>
        <w:t xml:space="preserve"> information in SIB for NTNs can be considered in NR</w:t>
      </w:r>
      <w:r w:rsidRPr="006D2504">
        <w:rPr>
          <w:b/>
          <w:sz w:val="22"/>
          <w:szCs w:val="22"/>
        </w:rPr>
        <w:t>.</w:t>
      </w:r>
    </w:p>
    <w:p w14:paraId="2B684FB4" w14:textId="665E554D" w:rsidR="00C86E1B" w:rsidRDefault="00C86E1B" w:rsidP="00C86E1B">
      <w:pPr>
        <w:spacing w:before="240" w:after="120"/>
        <w:jc w:val="both"/>
        <w:rPr>
          <w:b/>
          <w:sz w:val="22"/>
          <w:szCs w:val="22"/>
        </w:rPr>
      </w:pPr>
      <w:r w:rsidRPr="006D2504">
        <w:rPr>
          <w:b/>
          <w:sz w:val="22"/>
          <w:szCs w:val="22"/>
        </w:rPr>
        <w:t xml:space="preserve">Proposal </w:t>
      </w:r>
      <w:r w:rsidR="0059699D">
        <w:rPr>
          <w:b/>
          <w:sz w:val="22"/>
          <w:szCs w:val="22"/>
        </w:rPr>
        <w:t>4</w:t>
      </w:r>
      <w:r w:rsidRPr="006D2504">
        <w:rPr>
          <w:b/>
          <w:sz w:val="22"/>
          <w:szCs w:val="22"/>
        </w:rPr>
        <w:t xml:space="preserve">: </w:t>
      </w:r>
      <w:r>
        <w:rPr>
          <w:rFonts w:hint="eastAsia"/>
          <w:b/>
          <w:sz w:val="22"/>
          <w:szCs w:val="22"/>
          <w:lang w:eastAsia="zh-CN"/>
        </w:rPr>
        <w:t xml:space="preserve">Existing </w:t>
      </w:r>
      <w:r>
        <w:rPr>
          <w:b/>
          <w:sz w:val="22"/>
          <w:szCs w:val="22"/>
        </w:rPr>
        <w:t xml:space="preserve">NR preamble format </w:t>
      </w:r>
      <w:r>
        <w:rPr>
          <w:rFonts w:hint="eastAsia"/>
          <w:b/>
          <w:sz w:val="22"/>
          <w:szCs w:val="22"/>
          <w:lang w:eastAsia="zh-CN"/>
        </w:rPr>
        <w:t xml:space="preserve">could be considered for supporting </w:t>
      </w:r>
      <w:r>
        <w:rPr>
          <w:b/>
          <w:sz w:val="22"/>
          <w:szCs w:val="22"/>
        </w:rPr>
        <w:t>HAPS.</w:t>
      </w:r>
    </w:p>
    <w:p w14:paraId="2D36BF7B" w14:textId="77777777" w:rsidR="003B308F" w:rsidRPr="003B308F" w:rsidRDefault="003B308F" w:rsidP="003B308F">
      <w:pPr>
        <w:jc w:val="both"/>
        <w:rPr>
          <w:b/>
          <w:sz w:val="22"/>
          <w:szCs w:val="22"/>
        </w:rPr>
      </w:pPr>
      <w:r w:rsidRPr="003B308F">
        <w:rPr>
          <w:b/>
          <w:sz w:val="22"/>
          <w:szCs w:val="22"/>
        </w:rPr>
        <w:t xml:space="preserve">Proposal </w:t>
      </w:r>
      <w:r>
        <w:rPr>
          <w:b/>
          <w:sz w:val="22"/>
          <w:szCs w:val="22"/>
        </w:rPr>
        <w:t>5</w:t>
      </w:r>
      <w:r w:rsidRPr="003B308F">
        <w:rPr>
          <w:b/>
          <w:sz w:val="22"/>
          <w:szCs w:val="22"/>
        </w:rPr>
        <w:t>: RAN1 should clarify the target supported equivalent cell radius for PRACH.</w:t>
      </w:r>
    </w:p>
    <w:p w14:paraId="6507F16E" w14:textId="02DD2282" w:rsidR="00C86E1B" w:rsidRPr="00A21659" w:rsidRDefault="00C86E1B" w:rsidP="00C86E1B">
      <w:pPr>
        <w:pStyle w:val="Caption"/>
        <w:jc w:val="both"/>
        <w:rPr>
          <w:b/>
          <w:sz w:val="22"/>
          <w:szCs w:val="22"/>
        </w:rPr>
      </w:pPr>
      <w:r w:rsidRPr="00A21659">
        <w:rPr>
          <w:b/>
          <w:sz w:val="22"/>
          <w:szCs w:val="22"/>
        </w:rPr>
        <w:t xml:space="preserve">Proposal </w:t>
      </w:r>
      <w:r w:rsidR="003B308F">
        <w:rPr>
          <w:b/>
          <w:sz w:val="22"/>
          <w:szCs w:val="22"/>
        </w:rPr>
        <w:t>6</w:t>
      </w:r>
      <w:r w:rsidRPr="00C86E1B">
        <w:rPr>
          <w:b/>
          <w:sz w:val="22"/>
          <w:szCs w:val="22"/>
        </w:rPr>
        <w:t xml:space="preserve">: </w:t>
      </w:r>
      <w:r w:rsidRPr="00C86E1B">
        <w:rPr>
          <w:rFonts w:hint="eastAsia"/>
          <w:b/>
          <w:sz w:val="22"/>
          <w:szCs w:val="22"/>
          <w:lang w:eastAsia="zh-CN"/>
        </w:rPr>
        <w:t>Enhancement on</w:t>
      </w:r>
      <w:r w:rsidRPr="00C86E1B">
        <w:rPr>
          <w:b/>
          <w:sz w:val="22"/>
          <w:szCs w:val="22"/>
        </w:rPr>
        <w:t xml:space="preserve"> NR preamble format</w:t>
      </w:r>
      <w:r w:rsidRPr="00A21659">
        <w:rPr>
          <w:b/>
          <w:sz w:val="22"/>
          <w:szCs w:val="22"/>
        </w:rPr>
        <w:t xml:space="preserve"> </w:t>
      </w:r>
      <w:r>
        <w:rPr>
          <w:rFonts w:hint="eastAsia"/>
          <w:b/>
          <w:sz w:val="22"/>
          <w:szCs w:val="22"/>
          <w:lang w:eastAsia="zh-CN"/>
        </w:rPr>
        <w:t>including introducing n</w:t>
      </w:r>
      <w:r w:rsidRPr="00A21659">
        <w:rPr>
          <w:b/>
          <w:sz w:val="22"/>
          <w:szCs w:val="22"/>
        </w:rPr>
        <w:t xml:space="preserve">ew preamble format </w:t>
      </w:r>
      <w:r>
        <w:rPr>
          <w:rFonts w:hint="eastAsia"/>
          <w:b/>
          <w:sz w:val="22"/>
          <w:szCs w:val="22"/>
          <w:lang w:eastAsia="zh-CN"/>
        </w:rPr>
        <w:t>could be considered</w:t>
      </w:r>
      <w:r w:rsidRPr="00A21659">
        <w:rPr>
          <w:b/>
          <w:sz w:val="22"/>
          <w:szCs w:val="22"/>
        </w:rPr>
        <w:t xml:space="preserve"> for </w:t>
      </w:r>
      <w:proofErr w:type="spellStart"/>
      <w:r w:rsidRPr="00A21659">
        <w:rPr>
          <w:b/>
          <w:sz w:val="22"/>
          <w:szCs w:val="22"/>
        </w:rPr>
        <w:t>spaceborne</w:t>
      </w:r>
      <w:proofErr w:type="spellEnd"/>
      <w:r w:rsidRPr="00A21659">
        <w:rPr>
          <w:b/>
          <w:sz w:val="22"/>
          <w:szCs w:val="22"/>
        </w:rPr>
        <w:t xml:space="preserve"> vehicles</w:t>
      </w:r>
      <w:r w:rsidR="009F0374">
        <w:rPr>
          <w:b/>
          <w:sz w:val="22"/>
          <w:szCs w:val="22"/>
        </w:rPr>
        <w:t xml:space="preserve"> even with pre-compensation</w:t>
      </w:r>
      <w:r w:rsidRPr="00A21659">
        <w:rPr>
          <w:b/>
          <w:sz w:val="22"/>
          <w:szCs w:val="22"/>
        </w:rPr>
        <w:t>.</w:t>
      </w:r>
    </w:p>
    <w:p w14:paraId="5826C045" w14:textId="1EEFD5D7" w:rsidR="00435794" w:rsidRDefault="00435794" w:rsidP="00435794">
      <w:pPr>
        <w:pStyle w:val="BodyText"/>
        <w:pBdr>
          <w:bottom w:val="single" w:sz="12" w:space="1" w:color="auto"/>
        </w:pBdr>
        <w:rPr>
          <w:b/>
          <w:sz w:val="22"/>
          <w:szCs w:val="22"/>
          <w:lang w:val="en-US" w:eastAsia="zh-CN"/>
        </w:rPr>
      </w:pPr>
      <w:r w:rsidRPr="009C5C32">
        <w:rPr>
          <w:b/>
          <w:sz w:val="22"/>
          <w:szCs w:val="22"/>
          <w:lang w:val="en-US" w:eastAsia="zh-CN"/>
        </w:rPr>
        <w:t xml:space="preserve">Proposal </w:t>
      </w:r>
      <w:r w:rsidR="003B308F">
        <w:rPr>
          <w:b/>
          <w:sz w:val="22"/>
          <w:szCs w:val="22"/>
          <w:lang w:val="en-US" w:eastAsia="zh-CN"/>
        </w:rPr>
        <w:t>7</w:t>
      </w:r>
      <w:r w:rsidRPr="009C5C32">
        <w:rPr>
          <w:b/>
          <w:sz w:val="22"/>
          <w:szCs w:val="22"/>
          <w:lang w:val="en-US" w:eastAsia="zh-CN"/>
        </w:rPr>
        <w:t>: RAN1 shall determine the SCSs of SS/PBCH block for NTN bands and inform RAN4 to capture them</w:t>
      </w:r>
      <w:r>
        <w:rPr>
          <w:b/>
          <w:sz w:val="22"/>
          <w:szCs w:val="22"/>
          <w:lang w:val="en-US" w:eastAsia="zh-CN"/>
        </w:rPr>
        <w:t xml:space="preserve"> in the corresponding specifications</w:t>
      </w:r>
      <w:r w:rsidRPr="009C5C32">
        <w:rPr>
          <w:b/>
          <w:sz w:val="22"/>
          <w:szCs w:val="22"/>
          <w:lang w:val="en-US" w:eastAsia="zh-CN"/>
        </w:rPr>
        <w:t xml:space="preserve">. </w:t>
      </w:r>
    </w:p>
    <w:p w14:paraId="61AAEFEE" w14:textId="6CB1AD1B" w:rsidR="00435794" w:rsidRPr="009C5C32" w:rsidRDefault="00435794" w:rsidP="00435794">
      <w:pPr>
        <w:pStyle w:val="BodyText"/>
        <w:pBdr>
          <w:bottom w:val="single" w:sz="12" w:space="1" w:color="auto"/>
        </w:pBdr>
        <w:rPr>
          <w:b/>
          <w:sz w:val="22"/>
          <w:szCs w:val="22"/>
          <w:lang w:val="en-US" w:eastAsia="zh-CN"/>
        </w:rPr>
      </w:pPr>
      <w:r>
        <w:rPr>
          <w:b/>
          <w:sz w:val="22"/>
          <w:szCs w:val="22"/>
          <w:lang w:val="en-US" w:eastAsia="zh-CN"/>
        </w:rPr>
        <w:t xml:space="preserve">Proposal </w:t>
      </w:r>
      <w:r w:rsidR="003B308F">
        <w:rPr>
          <w:b/>
          <w:sz w:val="22"/>
          <w:szCs w:val="22"/>
          <w:lang w:val="en-US" w:eastAsia="zh-CN"/>
        </w:rPr>
        <w:t>8</w:t>
      </w:r>
      <w:r>
        <w:rPr>
          <w:b/>
          <w:sz w:val="22"/>
          <w:szCs w:val="22"/>
          <w:lang w:val="en-US" w:eastAsia="zh-CN"/>
        </w:rPr>
        <w:t xml:space="preserve">: RAN1 shall study whether NR Rel-15 CORESET#0 configuration can be reused for NTN bands, taking into account the channelization and synchronization raster design in RAN4. </w:t>
      </w:r>
    </w:p>
    <w:p w14:paraId="0291F18B" w14:textId="0E2102C6" w:rsidR="00FC15F2" w:rsidRDefault="0014191B" w:rsidP="0014191B">
      <w:pPr>
        <w:pStyle w:val="BodyText"/>
        <w:pBdr>
          <w:bottom w:val="single" w:sz="12" w:space="1" w:color="auto"/>
        </w:pBdr>
        <w:rPr>
          <w:b/>
          <w:sz w:val="22"/>
          <w:szCs w:val="22"/>
          <w:lang w:val="en-US"/>
        </w:rPr>
      </w:pPr>
      <w:r w:rsidRPr="00D201D2">
        <w:rPr>
          <w:b/>
          <w:sz w:val="22"/>
          <w:szCs w:val="22"/>
          <w:lang w:val="en-US"/>
        </w:rPr>
        <w:t xml:space="preserve">Proposal </w:t>
      </w:r>
      <w:r w:rsidR="003B308F">
        <w:rPr>
          <w:b/>
          <w:sz w:val="22"/>
          <w:szCs w:val="22"/>
          <w:lang w:val="en-US"/>
        </w:rPr>
        <w:t>9</w:t>
      </w:r>
      <w:r w:rsidRPr="00D201D2">
        <w:rPr>
          <w:b/>
          <w:sz w:val="22"/>
          <w:szCs w:val="22"/>
          <w:lang w:val="en-US"/>
        </w:rPr>
        <w:t xml:space="preserve">: </w:t>
      </w:r>
      <w:r>
        <w:rPr>
          <w:b/>
          <w:sz w:val="22"/>
          <w:szCs w:val="22"/>
          <w:lang w:val="en-US" w:eastAsia="zh-CN"/>
        </w:rPr>
        <w:t xml:space="preserve">Signaling initial estimate of Doppler shift by a </w:t>
      </w:r>
      <w:proofErr w:type="spellStart"/>
      <w:r>
        <w:rPr>
          <w:b/>
          <w:sz w:val="22"/>
          <w:szCs w:val="22"/>
          <w:lang w:val="en-US" w:eastAsia="zh-CN"/>
        </w:rPr>
        <w:t>gNB</w:t>
      </w:r>
      <w:proofErr w:type="spellEnd"/>
      <w:r>
        <w:rPr>
          <w:b/>
          <w:sz w:val="22"/>
          <w:szCs w:val="22"/>
          <w:lang w:val="en-US" w:eastAsia="zh-CN"/>
        </w:rPr>
        <w:t xml:space="preserve"> to a UE</w:t>
      </w:r>
      <w:r w:rsidRPr="00653953">
        <w:rPr>
          <w:rFonts w:hint="eastAsia"/>
          <w:b/>
          <w:sz w:val="22"/>
          <w:szCs w:val="22"/>
          <w:lang w:val="en-US" w:eastAsia="zh-CN"/>
        </w:rPr>
        <w:t xml:space="preserve"> could be </w:t>
      </w:r>
      <w:r w:rsidRPr="00653953">
        <w:rPr>
          <w:b/>
          <w:sz w:val="22"/>
          <w:szCs w:val="22"/>
          <w:lang w:val="en-US" w:eastAsia="zh-CN"/>
        </w:rPr>
        <w:t>considered</w:t>
      </w:r>
      <w:r w:rsidRPr="00653953">
        <w:rPr>
          <w:rFonts w:hint="eastAsia"/>
          <w:b/>
          <w:sz w:val="22"/>
          <w:szCs w:val="22"/>
          <w:lang w:val="en-US" w:eastAsia="zh-CN"/>
        </w:rPr>
        <w:t xml:space="preserve"> for </w:t>
      </w:r>
      <w:r>
        <w:rPr>
          <w:b/>
          <w:sz w:val="22"/>
          <w:szCs w:val="22"/>
          <w:lang w:val="en-US" w:eastAsia="zh-CN"/>
        </w:rPr>
        <w:t>high Doppler shift</w:t>
      </w:r>
      <w:r w:rsidRPr="00653953">
        <w:rPr>
          <w:rFonts w:hint="eastAsia"/>
          <w:b/>
          <w:sz w:val="22"/>
          <w:szCs w:val="22"/>
          <w:lang w:val="en-US" w:eastAsia="zh-CN"/>
        </w:rPr>
        <w:t xml:space="preserve"> </w:t>
      </w:r>
      <w:r>
        <w:rPr>
          <w:b/>
          <w:sz w:val="22"/>
          <w:szCs w:val="22"/>
          <w:lang w:val="en-US" w:eastAsia="zh-CN"/>
        </w:rPr>
        <w:t>in</w:t>
      </w:r>
      <w:r w:rsidRPr="00653953">
        <w:rPr>
          <w:rFonts w:hint="eastAsia"/>
          <w:b/>
          <w:sz w:val="22"/>
          <w:szCs w:val="22"/>
          <w:lang w:val="en-US" w:eastAsia="zh-CN"/>
        </w:rPr>
        <w:t xml:space="preserve"> NTN systems</w:t>
      </w:r>
      <w:r w:rsidRPr="00D201D2">
        <w:rPr>
          <w:b/>
          <w:sz w:val="22"/>
          <w:szCs w:val="22"/>
          <w:lang w:val="en-US"/>
        </w:rPr>
        <w:t>.</w:t>
      </w:r>
    </w:p>
    <w:p w14:paraId="34552FDA" w14:textId="77777777" w:rsidR="0014191B" w:rsidRPr="00653953" w:rsidRDefault="0014191B" w:rsidP="0014191B">
      <w:pPr>
        <w:pStyle w:val="BodyText"/>
        <w:pBdr>
          <w:bottom w:val="single" w:sz="12" w:space="1" w:color="auto"/>
        </w:pBdr>
        <w:rPr>
          <w:b/>
          <w:lang w:val="en-US"/>
        </w:rPr>
      </w:pPr>
    </w:p>
    <w:p w14:paraId="33EC2322" w14:textId="77777777"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11" w:name="_Ref444081453"/>
    </w:p>
    <w:p w14:paraId="050CADB1" w14:textId="77777777" w:rsidR="00365F5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365F51" w:rsidRPr="00365F51">
        <w:rPr>
          <w:rFonts w:eastAsia="SimSun" w:cs="Arial"/>
          <w:bCs/>
          <w:sz w:val="20"/>
          <w:szCs w:val="20"/>
          <w:lang w:eastAsia="zh-CN"/>
        </w:rPr>
        <w:t>RP-181370</w:t>
      </w:r>
      <w:r w:rsidR="00365F51">
        <w:rPr>
          <w:rFonts w:eastAsia="SimSun" w:cs="Arial"/>
          <w:bCs/>
          <w:sz w:val="20"/>
          <w:szCs w:val="20"/>
          <w:lang w:eastAsia="zh-CN"/>
        </w:rPr>
        <w:t>, “</w:t>
      </w:r>
      <w:r w:rsidR="00365F51" w:rsidRPr="00365F51">
        <w:rPr>
          <w:rFonts w:eastAsia="SimSun" w:cs="Arial"/>
          <w:bCs/>
          <w:sz w:val="20"/>
          <w:szCs w:val="20"/>
          <w:lang w:eastAsia="zh-CN"/>
        </w:rPr>
        <w:t>Solutions for NR to support Non Terrestrial Network</w:t>
      </w:r>
      <w:r w:rsidR="00365F51">
        <w:rPr>
          <w:rFonts w:eastAsia="SimSun" w:cs="Arial"/>
          <w:bCs/>
          <w:sz w:val="20"/>
          <w:szCs w:val="20"/>
          <w:lang w:eastAsia="zh-CN"/>
        </w:rPr>
        <w:t>.”</w:t>
      </w:r>
    </w:p>
    <w:p w14:paraId="5D993E6C" w14:textId="26487F46" w:rsidR="0059699D" w:rsidRDefault="0059699D" w:rsidP="0059699D">
      <w:pPr>
        <w:pStyle w:val="BodyText"/>
        <w:rPr>
          <w:rFonts w:eastAsia="SimSun" w:cs="Arial"/>
          <w:bCs/>
          <w:sz w:val="20"/>
          <w:szCs w:val="20"/>
          <w:lang w:eastAsia="zh-CN"/>
        </w:rPr>
      </w:pPr>
      <w:r>
        <w:rPr>
          <w:rFonts w:eastAsia="SimSun" w:cs="Arial"/>
          <w:bCs/>
          <w:sz w:val="20"/>
          <w:szCs w:val="20"/>
          <w:lang w:eastAsia="zh-CN"/>
        </w:rPr>
        <w:t>[</w:t>
      </w:r>
      <w:r w:rsidR="00540F67">
        <w:rPr>
          <w:rFonts w:eastAsia="SimSun" w:cs="Arial"/>
          <w:bCs/>
          <w:sz w:val="20"/>
          <w:szCs w:val="20"/>
          <w:lang w:eastAsia="zh-CN"/>
        </w:rPr>
        <w:t>2</w:t>
      </w:r>
      <w:r>
        <w:rPr>
          <w:rFonts w:eastAsia="SimSun" w:cs="Arial"/>
          <w:bCs/>
          <w:sz w:val="20"/>
          <w:szCs w:val="20"/>
          <w:lang w:eastAsia="zh-CN"/>
        </w:rPr>
        <w:t>] RAN1#98 Chairman’s Notes.</w:t>
      </w:r>
    </w:p>
    <w:p w14:paraId="2843CCA1" w14:textId="1AC00C05" w:rsidR="00540F67" w:rsidRDefault="00540F67" w:rsidP="00540F67">
      <w:pPr>
        <w:pStyle w:val="BodyText"/>
        <w:rPr>
          <w:rFonts w:eastAsia="SimSun" w:cs="Arial"/>
          <w:bCs/>
          <w:sz w:val="20"/>
          <w:szCs w:val="20"/>
          <w:lang w:eastAsia="zh-CN"/>
        </w:rPr>
      </w:pPr>
      <w:r>
        <w:rPr>
          <w:rFonts w:eastAsia="SimSun" w:cs="Arial"/>
          <w:bCs/>
          <w:sz w:val="20"/>
          <w:szCs w:val="20"/>
          <w:lang w:eastAsia="zh-CN"/>
        </w:rPr>
        <w:t>[3] RAN1#98b Chairman’s Notes.</w:t>
      </w:r>
    </w:p>
    <w:p w14:paraId="52701DB7" w14:textId="4081A6CA" w:rsidR="00A15764" w:rsidRPr="00674EC0" w:rsidRDefault="00132AFA" w:rsidP="002864E2">
      <w:pPr>
        <w:pStyle w:val="BodyText"/>
        <w:rPr>
          <w:rFonts w:eastAsia="SimSun" w:cs="Arial"/>
          <w:noProof/>
          <w:sz w:val="20"/>
          <w:szCs w:val="20"/>
          <w:lang w:eastAsia="zh-CN"/>
        </w:rPr>
      </w:pPr>
      <w:r w:rsidRPr="00674EC0">
        <w:rPr>
          <w:rFonts w:eastAsia="SimSun" w:cs="Arial"/>
          <w:noProof/>
          <w:sz w:val="20"/>
          <w:szCs w:val="20"/>
          <w:lang w:eastAsia="zh-CN"/>
        </w:rPr>
        <w:t>[</w:t>
      </w:r>
      <w:r w:rsidR="0059699D">
        <w:rPr>
          <w:rFonts w:eastAsia="SimSun" w:cs="Arial"/>
          <w:noProof/>
          <w:sz w:val="20"/>
          <w:szCs w:val="20"/>
          <w:lang w:eastAsia="zh-CN"/>
        </w:rPr>
        <w:t>4</w:t>
      </w:r>
      <w:r w:rsidRPr="00674EC0">
        <w:rPr>
          <w:rFonts w:eastAsia="SimSun" w:cs="Arial"/>
          <w:noProof/>
          <w:sz w:val="20"/>
          <w:szCs w:val="20"/>
          <w:lang w:eastAsia="zh-CN"/>
        </w:rPr>
        <w:t xml:space="preserve">] </w:t>
      </w:r>
      <w:r w:rsidR="00141E0B">
        <w:rPr>
          <w:rFonts w:eastAsia="SimSun" w:cs="Arial"/>
          <w:noProof/>
          <w:sz w:val="20"/>
          <w:szCs w:val="20"/>
          <w:lang w:eastAsia="zh-CN"/>
        </w:rPr>
        <w:t>3GPP T.R. 38.811</w:t>
      </w:r>
      <w:r w:rsidR="003943E3" w:rsidRPr="00674EC0">
        <w:rPr>
          <w:rFonts w:eastAsia="SimSun" w:cs="Arial"/>
          <w:noProof/>
          <w:sz w:val="20"/>
          <w:szCs w:val="20"/>
          <w:lang w:eastAsia="zh-CN"/>
        </w:rPr>
        <w:t>, "</w:t>
      </w:r>
      <w:r w:rsidR="00141E0B" w:rsidRPr="00141E0B">
        <w:rPr>
          <w:rFonts w:eastAsia="SimSun" w:cs="Arial"/>
          <w:noProof/>
          <w:sz w:val="20"/>
          <w:szCs w:val="20"/>
          <w:lang w:eastAsia="zh-CN"/>
        </w:rPr>
        <w:t>Study on New Radio (NR) to support non terrestrial networks</w:t>
      </w:r>
      <w:r w:rsidR="003943E3" w:rsidRPr="00674EC0">
        <w:rPr>
          <w:rFonts w:eastAsia="SimSun" w:cs="Arial"/>
          <w:noProof/>
          <w:sz w:val="20"/>
          <w:szCs w:val="20"/>
          <w:lang w:eastAsia="zh-CN"/>
        </w:rPr>
        <w:t xml:space="preserve">" </w:t>
      </w:r>
      <w:r w:rsidR="00141E0B">
        <w:rPr>
          <w:rFonts w:eastAsia="SimSun" w:cs="Arial"/>
          <w:noProof/>
          <w:sz w:val="20"/>
          <w:szCs w:val="20"/>
          <w:lang w:eastAsia="zh-CN"/>
        </w:rPr>
        <w:t xml:space="preserve">V0.3.0, </w:t>
      </w:r>
      <w:r w:rsidR="003943E3" w:rsidRPr="00674EC0">
        <w:rPr>
          <w:rFonts w:eastAsia="SimSun" w:cs="Arial"/>
          <w:noProof/>
          <w:sz w:val="20"/>
          <w:szCs w:val="20"/>
          <w:lang w:eastAsia="zh-CN"/>
        </w:rPr>
        <w:t>Dec. 2017.</w:t>
      </w:r>
    </w:p>
    <w:p w14:paraId="3230DB16" w14:textId="4906CC8B" w:rsidR="005D4E6C" w:rsidRDefault="00047863" w:rsidP="00494764">
      <w:pPr>
        <w:pStyle w:val="BodyText"/>
        <w:rPr>
          <w:rFonts w:eastAsia="SimSun" w:cs="Arial"/>
          <w:noProof/>
          <w:sz w:val="20"/>
          <w:szCs w:val="20"/>
          <w:lang w:eastAsia="zh-CN"/>
        </w:rPr>
      </w:pPr>
      <w:r w:rsidRPr="00C0328A">
        <w:rPr>
          <w:rFonts w:eastAsia="SimSun" w:cs="Arial"/>
          <w:noProof/>
          <w:sz w:val="20"/>
          <w:szCs w:val="20"/>
          <w:lang w:eastAsia="zh-CN"/>
        </w:rPr>
        <w:t>[</w:t>
      </w:r>
      <w:r w:rsidR="0059699D">
        <w:rPr>
          <w:rFonts w:eastAsia="SimSun" w:cs="Arial"/>
          <w:noProof/>
          <w:sz w:val="20"/>
          <w:szCs w:val="20"/>
          <w:lang w:eastAsia="zh-CN"/>
        </w:rPr>
        <w:t>5</w:t>
      </w:r>
      <w:r w:rsidRPr="00C0328A">
        <w:rPr>
          <w:rFonts w:eastAsia="SimSun" w:cs="Arial"/>
          <w:noProof/>
          <w:sz w:val="20"/>
          <w:szCs w:val="20"/>
          <w:lang w:eastAsia="zh-CN"/>
        </w:rPr>
        <w:t>]</w:t>
      </w:r>
      <w:r>
        <w:rPr>
          <w:rFonts w:eastAsia="SimSun" w:cs="Arial"/>
          <w:noProof/>
          <w:sz w:val="20"/>
          <w:szCs w:val="20"/>
          <w:lang w:eastAsia="zh-CN"/>
        </w:rPr>
        <w:t xml:space="preserve"> 3GPP T.</w:t>
      </w:r>
      <w:r w:rsidR="00870C54">
        <w:rPr>
          <w:rFonts w:eastAsia="SimSun" w:cs="Arial"/>
          <w:noProof/>
          <w:sz w:val="20"/>
          <w:szCs w:val="20"/>
          <w:lang w:eastAsia="zh-CN"/>
        </w:rPr>
        <w:t>S</w:t>
      </w:r>
      <w:r>
        <w:rPr>
          <w:rFonts w:eastAsia="SimSun" w:cs="Arial"/>
          <w:noProof/>
          <w:sz w:val="20"/>
          <w:szCs w:val="20"/>
          <w:lang w:eastAsia="zh-CN"/>
        </w:rPr>
        <w:t xml:space="preserve">. 38.331, </w:t>
      </w:r>
      <w:r w:rsidRPr="00674EC0">
        <w:rPr>
          <w:rFonts w:eastAsia="SimSun" w:cs="Arial"/>
          <w:noProof/>
          <w:sz w:val="20"/>
          <w:szCs w:val="20"/>
          <w:lang w:eastAsia="zh-CN"/>
        </w:rPr>
        <w:t>"</w:t>
      </w:r>
      <w:r w:rsidRPr="00047863">
        <w:rPr>
          <w:rFonts w:eastAsia="SimSun" w:cs="Arial"/>
          <w:noProof/>
          <w:sz w:val="20"/>
          <w:szCs w:val="20"/>
          <w:lang w:eastAsia="zh-CN"/>
        </w:rPr>
        <w:t>Radio Resource Control (RRC) protocol specification</w:t>
      </w:r>
      <w:r w:rsidRPr="00674EC0">
        <w:rPr>
          <w:rFonts w:eastAsia="SimSun" w:cs="Arial"/>
          <w:noProof/>
          <w:sz w:val="20"/>
          <w:szCs w:val="20"/>
          <w:lang w:eastAsia="zh-CN"/>
        </w:rPr>
        <w:t xml:space="preserve">" </w:t>
      </w:r>
      <w:r>
        <w:rPr>
          <w:rFonts w:eastAsia="SimSun" w:cs="Arial"/>
          <w:noProof/>
          <w:sz w:val="20"/>
          <w:szCs w:val="20"/>
          <w:lang w:eastAsia="zh-CN"/>
        </w:rPr>
        <w:t xml:space="preserve">V15.0.0, </w:t>
      </w:r>
      <w:r w:rsidRPr="00674EC0">
        <w:rPr>
          <w:rFonts w:eastAsia="SimSun" w:cs="Arial"/>
          <w:noProof/>
          <w:sz w:val="20"/>
          <w:szCs w:val="20"/>
          <w:lang w:eastAsia="zh-CN"/>
        </w:rPr>
        <w:t>Dec. 2017.</w:t>
      </w:r>
    </w:p>
    <w:p w14:paraId="17519A29" w14:textId="20650497" w:rsidR="00504BB1" w:rsidRPr="00C0328A" w:rsidRDefault="00504BB1" w:rsidP="00504BB1">
      <w:pPr>
        <w:pStyle w:val="BodyText"/>
        <w:rPr>
          <w:rFonts w:eastAsia="SimSun" w:cs="Arial"/>
          <w:noProof/>
          <w:sz w:val="20"/>
          <w:szCs w:val="20"/>
          <w:lang w:eastAsia="zh-CN"/>
        </w:rPr>
      </w:pPr>
      <w:r>
        <w:rPr>
          <w:rFonts w:eastAsia="SimSun" w:cs="Arial"/>
          <w:noProof/>
          <w:sz w:val="20"/>
          <w:szCs w:val="20"/>
          <w:lang w:eastAsia="zh-CN"/>
        </w:rPr>
        <w:lastRenderedPageBreak/>
        <w:t>[</w:t>
      </w:r>
      <w:r w:rsidR="0059699D">
        <w:rPr>
          <w:rFonts w:eastAsia="SimSun" w:cs="Arial"/>
          <w:noProof/>
          <w:sz w:val="20"/>
          <w:szCs w:val="20"/>
          <w:lang w:eastAsia="zh-CN"/>
        </w:rPr>
        <w:t>6</w:t>
      </w:r>
      <w:r>
        <w:rPr>
          <w:rFonts w:eastAsia="SimSun" w:cs="Arial"/>
          <w:noProof/>
          <w:sz w:val="20"/>
          <w:szCs w:val="20"/>
          <w:lang w:eastAsia="zh-CN"/>
        </w:rPr>
        <w:t xml:space="preserve">] 3GPP T.S. 38.211, </w:t>
      </w:r>
      <w:r w:rsidRPr="00674EC0">
        <w:rPr>
          <w:rFonts w:eastAsia="SimSun" w:cs="Arial"/>
          <w:noProof/>
          <w:sz w:val="20"/>
          <w:szCs w:val="20"/>
          <w:lang w:eastAsia="zh-CN"/>
        </w:rPr>
        <w:t>"</w:t>
      </w:r>
      <w:r w:rsidRPr="00504BB1">
        <w:rPr>
          <w:rFonts w:eastAsia="SimSun" w:cs="Arial"/>
          <w:noProof/>
          <w:sz w:val="20"/>
          <w:szCs w:val="20"/>
          <w:lang w:eastAsia="zh-CN"/>
        </w:rPr>
        <w:t>NR;</w:t>
      </w:r>
      <w:r>
        <w:rPr>
          <w:rFonts w:eastAsia="SimSun" w:cs="Arial"/>
          <w:noProof/>
          <w:sz w:val="20"/>
          <w:szCs w:val="20"/>
          <w:lang w:eastAsia="zh-CN"/>
        </w:rPr>
        <w:t xml:space="preserve"> </w:t>
      </w:r>
      <w:r w:rsidRPr="00504BB1">
        <w:rPr>
          <w:rFonts w:eastAsia="SimSun" w:cs="Arial"/>
          <w:noProof/>
          <w:sz w:val="20"/>
          <w:szCs w:val="20"/>
          <w:lang w:eastAsia="zh-CN"/>
        </w:rPr>
        <w:t xml:space="preserve">Physical channels and modulation </w:t>
      </w:r>
      <w:r w:rsidRPr="00674EC0">
        <w:rPr>
          <w:rFonts w:eastAsia="SimSun" w:cs="Arial"/>
          <w:noProof/>
          <w:sz w:val="20"/>
          <w:szCs w:val="20"/>
          <w:lang w:eastAsia="zh-CN"/>
        </w:rPr>
        <w:t xml:space="preserve">" </w:t>
      </w:r>
      <w:r>
        <w:rPr>
          <w:rFonts w:eastAsia="SimSun" w:cs="Arial"/>
          <w:noProof/>
          <w:sz w:val="20"/>
          <w:szCs w:val="20"/>
          <w:lang w:eastAsia="zh-CN"/>
        </w:rPr>
        <w:t xml:space="preserve">V15.0.0, </w:t>
      </w:r>
      <w:r w:rsidRPr="00674EC0">
        <w:rPr>
          <w:rFonts w:eastAsia="SimSun" w:cs="Arial"/>
          <w:noProof/>
          <w:sz w:val="20"/>
          <w:szCs w:val="20"/>
          <w:lang w:eastAsia="zh-CN"/>
        </w:rPr>
        <w:t>Dec. 2017.</w:t>
      </w:r>
    </w:p>
    <w:bookmarkEnd w:id="11"/>
    <w:p w14:paraId="3093CF18" w14:textId="77777777" w:rsidR="008B4A1D" w:rsidRPr="008B4A1D" w:rsidRDefault="008B4A1D" w:rsidP="008B4A1D">
      <w:pPr>
        <w:pStyle w:val="BodyText"/>
        <w:rPr>
          <w:bCs/>
          <w:iCs/>
          <w:noProof/>
          <w:lang w:eastAsia="en-GB"/>
        </w:rPr>
      </w:pPr>
    </w:p>
    <w:sectPr w:rsidR="008B4A1D" w:rsidRPr="008B4A1D">
      <w:headerReference w:type="default" r:id="rId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C927E" w14:textId="77777777" w:rsidR="00B21AE1" w:rsidRDefault="00B21AE1">
      <w:r>
        <w:separator/>
      </w:r>
    </w:p>
  </w:endnote>
  <w:endnote w:type="continuationSeparator" w:id="0">
    <w:p w14:paraId="1BAF7DD4" w14:textId="77777777" w:rsidR="00B21AE1" w:rsidRDefault="00B2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ACB49" w14:textId="77777777" w:rsidR="00B21AE1" w:rsidRDefault="00B21AE1">
      <w:r>
        <w:separator/>
      </w:r>
    </w:p>
  </w:footnote>
  <w:footnote w:type="continuationSeparator" w:id="0">
    <w:p w14:paraId="28634524" w14:textId="77777777" w:rsidR="00B21AE1" w:rsidRDefault="00B21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41782" w14:textId="77777777"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3A1E27"/>
    <w:multiLevelType w:val="hybridMultilevel"/>
    <w:tmpl w:val="DE04E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25"/>
  </w:num>
  <w:num w:numId="3">
    <w:abstractNumId w:val="0"/>
  </w:num>
  <w:num w:numId="4">
    <w:abstractNumId w:val="2"/>
  </w:num>
  <w:num w:numId="5">
    <w:abstractNumId w:val="39"/>
  </w:num>
  <w:num w:numId="6">
    <w:abstractNumId w:val="3"/>
  </w:num>
  <w:num w:numId="7">
    <w:abstractNumId w:val="17"/>
  </w:num>
  <w:num w:numId="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5"/>
  </w:num>
  <w:num w:numId="11">
    <w:abstractNumId w:val="18"/>
  </w:num>
  <w:num w:numId="12">
    <w:abstractNumId w:val="14"/>
  </w:num>
  <w:num w:numId="13">
    <w:abstractNumId w:val="1"/>
  </w:num>
  <w:num w:numId="14">
    <w:abstractNumId w:val="10"/>
  </w:num>
  <w:num w:numId="15">
    <w:abstractNumId w:val="34"/>
  </w:num>
  <w:num w:numId="16">
    <w:abstractNumId w:val="6"/>
  </w:num>
  <w:num w:numId="17">
    <w:abstractNumId w:val="31"/>
  </w:num>
  <w:num w:numId="18">
    <w:abstractNumId w:val="33"/>
  </w:num>
  <w:num w:numId="19">
    <w:abstractNumId w:val="0"/>
  </w:num>
  <w:num w:numId="20">
    <w:abstractNumId w:val="19"/>
  </w:num>
  <w:num w:numId="21">
    <w:abstractNumId w:val="0"/>
  </w:num>
  <w:num w:numId="22">
    <w:abstractNumId w:val="37"/>
  </w:num>
  <w:num w:numId="23">
    <w:abstractNumId w:val="0"/>
  </w:num>
  <w:num w:numId="24">
    <w:abstractNumId w:val="0"/>
  </w:num>
  <w:num w:numId="25">
    <w:abstractNumId w:val="26"/>
  </w:num>
  <w:num w:numId="26">
    <w:abstractNumId w:val="24"/>
  </w:num>
  <w:num w:numId="27">
    <w:abstractNumId w:val="13"/>
  </w:num>
  <w:num w:numId="28">
    <w:abstractNumId w:val="15"/>
  </w:num>
  <w:num w:numId="29">
    <w:abstractNumId w:val="27"/>
  </w:num>
  <w:num w:numId="30">
    <w:abstractNumId w:val="16"/>
  </w:num>
  <w:num w:numId="31">
    <w:abstractNumId w:val="4"/>
  </w:num>
  <w:num w:numId="32">
    <w:abstractNumId w:val="21"/>
  </w:num>
  <w:num w:numId="33">
    <w:abstractNumId w:val="30"/>
  </w:num>
  <w:num w:numId="34">
    <w:abstractNumId w:val="7"/>
  </w:num>
  <w:num w:numId="35">
    <w:abstractNumId w:val="23"/>
  </w:num>
  <w:num w:numId="36">
    <w:abstractNumId w:val="28"/>
  </w:num>
  <w:num w:numId="37">
    <w:abstractNumId w:val="5"/>
  </w:num>
  <w:num w:numId="38">
    <w:abstractNumId w:val="20"/>
  </w:num>
  <w:num w:numId="39">
    <w:abstractNumId w:val="8"/>
  </w:num>
  <w:num w:numId="40">
    <w:abstractNumId w:val="12"/>
  </w:num>
  <w:num w:numId="41">
    <w:abstractNumId w:val="9"/>
  </w:num>
  <w:num w:numId="42">
    <w:abstractNumId w:val="22"/>
  </w:num>
  <w:num w:numId="43">
    <w:abstractNumId w:val="11"/>
  </w:num>
  <w:num w:numId="44">
    <w:abstractNumId w:val="36"/>
  </w:num>
  <w:num w:numId="45">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335"/>
    <w:rsid w:val="00002FCE"/>
    <w:rsid w:val="00003202"/>
    <w:rsid w:val="00003703"/>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501"/>
    <w:rsid w:val="00013676"/>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487"/>
    <w:rsid w:val="0001764D"/>
    <w:rsid w:val="000179BF"/>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A44"/>
    <w:rsid w:val="00037CD8"/>
    <w:rsid w:val="00041615"/>
    <w:rsid w:val="00041740"/>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00C"/>
    <w:rsid w:val="000549BA"/>
    <w:rsid w:val="00055E49"/>
    <w:rsid w:val="00056412"/>
    <w:rsid w:val="00056548"/>
    <w:rsid w:val="000569BF"/>
    <w:rsid w:val="00056A08"/>
    <w:rsid w:val="00057161"/>
    <w:rsid w:val="000571F2"/>
    <w:rsid w:val="00057EA6"/>
    <w:rsid w:val="00060F2B"/>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ACD"/>
    <w:rsid w:val="00075F66"/>
    <w:rsid w:val="000764D0"/>
    <w:rsid w:val="000768C4"/>
    <w:rsid w:val="00076E3A"/>
    <w:rsid w:val="00076EEB"/>
    <w:rsid w:val="00077621"/>
    <w:rsid w:val="0007772B"/>
    <w:rsid w:val="00077992"/>
    <w:rsid w:val="000806FA"/>
    <w:rsid w:val="00080B0F"/>
    <w:rsid w:val="000813EE"/>
    <w:rsid w:val="000824C4"/>
    <w:rsid w:val="000825DE"/>
    <w:rsid w:val="00083302"/>
    <w:rsid w:val="00083354"/>
    <w:rsid w:val="000836CF"/>
    <w:rsid w:val="000839D8"/>
    <w:rsid w:val="00084A40"/>
    <w:rsid w:val="00084C76"/>
    <w:rsid w:val="00084E62"/>
    <w:rsid w:val="00085C6D"/>
    <w:rsid w:val="000860FA"/>
    <w:rsid w:val="0008625B"/>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7F4"/>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1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040A"/>
    <w:rsid w:val="00101030"/>
    <w:rsid w:val="00101425"/>
    <w:rsid w:val="001022AC"/>
    <w:rsid w:val="00102898"/>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9B4"/>
    <w:rsid w:val="00106AC2"/>
    <w:rsid w:val="00106D00"/>
    <w:rsid w:val="00107014"/>
    <w:rsid w:val="001077FF"/>
    <w:rsid w:val="00107B1B"/>
    <w:rsid w:val="00110043"/>
    <w:rsid w:val="0011016F"/>
    <w:rsid w:val="001102C4"/>
    <w:rsid w:val="001103B5"/>
    <w:rsid w:val="00110FB5"/>
    <w:rsid w:val="00111465"/>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A15"/>
    <w:rsid w:val="00134E70"/>
    <w:rsid w:val="00135BB1"/>
    <w:rsid w:val="001365AE"/>
    <w:rsid w:val="0013684C"/>
    <w:rsid w:val="0013707E"/>
    <w:rsid w:val="001371D4"/>
    <w:rsid w:val="001404DB"/>
    <w:rsid w:val="001406C8"/>
    <w:rsid w:val="001408AA"/>
    <w:rsid w:val="0014191B"/>
    <w:rsid w:val="00141E0B"/>
    <w:rsid w:val="00141F3B"/>
    <w:rsid w:val="0014259B"/>
    <w:rsid w:val="00142661"/>
    <w:rsid w:val="00142975"/>
    <w:rsid w:val="00142C60"/>
    <w:rsid w:val="00142C9E"/>
    <w:rsid w:val="0014319D"/>
    <w:rsid w:val="0014319F"/>
    <w:rsid w:val="00143D5B"/>
    <w:rsid w:val="00144345"/>
    <w:rsid w:val="001443C1"/>
    <w:rsid w:val="00144493"/>
    <w:rsid w:val="00144B92"/>
    <w:rsid w:val="0014598F"/>
    <w:rsid w:val="00145DFD"/>
    <w:rsid w:val="00146D11"/>
    <w:rsid w:val="00146F3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BBB"/>
    <w:rsid w:val="0016497D"/>
    <w:rsid w:val="0016530E"/>
    <w:rsid w:val="001655B9"/>
    <w:rsid w:val="001659C1"/>
    <w:rsid w:val="0016629A"/>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601"/>
    <w:rsid w:val="001866D1"/>
    <w:rsid w:val="00186A93"/>
    <w:rsid w:val="00186FBE"/>
    <w:rsid w:val="001871F2"/>
    <w:rsid w:val="00187524"/>
    <w:rsid w:val="00190863"/>
    <w:rsid w:val="00190ECD"/>
    <w:rsid w:val="00191AB3"/>
    <w:rsid w:val="001923A2"/>
    <w:rsid w:val="001941D9"/>
    <w:rsid w:val="0019452E"/>
    <w:rsid w:val="00194BB6"/>
    <w:rsid w:val="0019518D"/>
    <w:rsid w:val="00195517"/>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10FD"/>
    <w:rsid w:val="001B1CE7"/>
    <w:rsid w:val="001B3769"/>
    <w:rsid w:val="001B3E49"/>
    <w:rsid w:val="001B455E"/>
    <w:rsid w:val="001B4B2F"/>
    <w:rsid w:val="001B4B83"/>
    <w:rsid w:val="001B5309"/>
    <w:rsid w:val="001B6A52"/>
    <w:rsid w:val="001B6C31"/>
    <w:rsid w:val="001B6F2D"/>
    <w:rsid w:val="001B7887"/>
    <w:rsid w:val="001B7B80"/>
    <w:rsid w:val="001C0451"/>
    <w:rsid w:val="001C0788"/>
    <w:rsid w:val="001C1F0E"/>
    <w:rsid w:val="001C21EA"/>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A26"/>
    <w:rsid w:val="001D4FF2"/>
    <w:rsid w:val="001D5523"/>
    <w:rsid w:val="001D5E48"/>
    <w:rsid w:val="001D6B1D"/>
    <w:rsid w:val="001D7818"/>
    <w:rsid w:val="001E00F7"/>
    <w:rsid w:val="001E04C6"/>
    <w:rsid w:val="001E0BD0"/>
    <w:rsid w:val="001E0ECA"/>
    <w:rsid w:val="001E19E4"/>
    <w:rsid w:val="001E1F1D"/>
    <w:rsid w:val="001E1FE0"/>
    <w:rsid w:val="001E204B"/>
    <w:rsid w:val="001E2367"/>
    <w:rsid w:val="001E265D"/>
    <w:rsid w:val="001E27FF"/>
    <w:rsid w:val="001E2A9A"/>
    <w:rsid w:val="001E304F"/>
    <w:rsid w:val="001E31C0"/>
    <w:rsid w:val="001E32F8"/>
    <w:rsid w:val="001E40A3"/>
    <w:rsid w:val="001E44AD"/>
    <w:rsid w:val="001E48E0"/>
    <w:rsid w:val="001E4997"/>
    <w:rsid w:val="001E4A7A"/>
    <w:rsid w:val="001E53FE"/>
    <w:rsid w:val="001E560B"/>
    <w:rsid w:val="001E5713"/>
    <w:rsid w:val="001E5916"/>
    <w:rsid w:val="001E5F30"/>
    <w:rsid w:val="001E61FB"/>
    <w:rsid w:val="001E68A7"/>
    <w:rsid w:val="001E6AC0"/>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77C"/>
    <w:rsid w:val="00232CFB"/>
    <w:rsid w:val="00233454"/>
    <w:rsid w:val="00234047"/>
    <w:rsid w:val="00234148"/>
    <w:rsid w:val="00234894"/>
    <w:rsid w:val="002350FD"/>
    <w:rsid w:val="00235785"/>
    <w:rsid w:val="0023584E"/>
    <w:rsid w:val="00235FF5"/>
    <w:rsid w:val="0023605D"/>
    <w:rsid w:val="002367D6"/>
    <w:rsid w:val="00236F81"/>
    <w:rsid w:val="002375FF"/>
    <w:rsid w:val="00237883"/>
    <w:rsid w:val="002379E2"/>
    <w:rsid w:val="0024001E"/>
    <w:rsid w:val="002406F1"/>
    <w:rsid w:val="00241216"/>
    <w:rsid w:val="00241AB5"/>
    <w:rsid w:val="00241C61"/>
    <w:rsid w:val="00242434"/>
    <w:rsid w:val="00242AE7"/>
    <w:rsid w:val="0024424C"/>
    <w:rsid w:val="002447CD"/>
    <w:rsid w:val="0024551E"/>
    <w:rsid w:val="00245EA1"/>
    <w:rsid w:val="00246DE8"/>
    <w:rsid w:val="00247471"/>
    <w:rsid w:val="0024749D"/>
    <w:rsid w:val="002476A3"/>
    <w:rsid w:val="002477E0"/>
    <w:rsid w:val="00247F8E"/>
    <w:rsid w:val="0025075B"/>
    <w:rsid w:val="00250F1B"/>
    <w:rsid w:val="0025191E"/>
    <w:rsid w:val="00251B6F"/>
    <w:rsid w:val="00252130"/>
    <w:rsid w:val="002521BD"/>
    <w:rsid w:val="002522BE"/>
    <w:rsid w:val="00252409"/>
    <w:rsid w:val="00252762"/>
    <w:rsid w:val="00252990"/>
    <w:rsid w:val="00252F32"/>
    <w:rsid w:val="0025332A"/>
    <w:rsid w:val="00253E33"/>
    <w:rsid w:val="002542AC"/>
    <w:rsid w:val="00254B73"/>
    <w:rsid w:val="00255D74"/>
    <w:rsid w:val="0025616F"/>
    <w:rsid w:val="00256333"/>
    <w:rsid w:val="002567B2"/>
    <w:rsid w:val="00257092"/>
    <w:rsid w:val="0025711E"/>
    <w:rsid w:val="002575B4"/>
    <w:rsid w:val="0025798C"/>
    <w:rsid w:val="00257CFD"/>
    <w:rsid w:val="00261851"/>
    <w:rsid w:val="00261CF2"/>
    <w:rsid w:val="00261FD4"/>
    <w:rsid w:val="00262A00"/>
    <w:rsid w:val="00263913"/>
    <w:rsid w:val="0026398F"/>
    <w:rsid w:val="002648B0"/>
    <w:rsid w:val="0026497B"/>
    <w:rsid w:val="00264B2C"/>
    <w:rsid w:val="00264B72"/>
    <w:rsid w:val="00264EB1"/>
    <w:rsid w:val="002650C5"/>
    <w:rsid w:val="0026517A"/>
    <w:rsid w:val="00265A68"/>
    <w:rsid w:val="00265DCF"/>
    <w:rsid w:val="00267E4C"/>
    <w:rsid w:val="00270113"/>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4E6D"/>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312E"/>
    <w:rsid w:val="00293596"/>
    <w:rsid w:val="00293A21"/>
    <w:rsid w:val="00294608"/>
    <w:rsid w:val="002949B3"/>
    <w:rsid w:val="002957F0"/>
    <w:rsid w:val="00295A2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602E"/>
    <w:rsid w:val="002C6318"/>
    <w:rsid w:val="002C6BFC"/>
    <w:rsid w:val="002C73F1"/>
    <w:rsid w:val="002C749F"/>
    <w:rsid w:val="002C7CB3"/>
    <w:rsid w:val="002D01E8"/>
    <w:rsid w:val="002D0A51"/>
    <w:rsid w:val="002D0C4B"/>
    <w:rsid w:val="002D0E9B"/>
    <w:rsid w:val="002D1CA1"/>
    <w:rsid w:val="002D1E3C"/>
    <w:rsid w:val="002D257A"/>
    <w:rsid w:val="002D2C74"/>
    <w:rsid w:val="002D303F"/>
    <w:rsid w:val="002D337D"/>
    <w:rsid w:val="002D4255"/>
    <w:rsid w:val="002D4C07"/>
    <w:rsid w:val="002D5A8B"/>
    <w:rsid w:val="002D5ACE"/>
    <w:rsid w:val="002D5C42"/>
    <w:rsid w:val="002D611F"/>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69D"/>
    <w:rsid w:val="002F2845"/>
    <w:rsid w:val="002F303C"/>
    <w:rsid w:val="002F36D0"/>
    <w:rsid w:val="002F3B0D"/>
    <w:rsid w:val="002F3D1F"/>
    <w:rsid w:val="002F4476"/>
    <w:rsid w:val="002F599B"/>
    <w:rsid w:val="002F672C"/>
    <w:rsid w:val="002F6D71"/>
    <w:rsid w:val="002F6E98"/>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4B97"/>
    <w:rsid w:val="00304F17"/>
    <w:rsid w:val="0030529E"/>
    <w:rsid w:val="0030542F"/>
    <w:rsid w:val="003062AA"/>
    <w:rsid w:val="00306EF6"/>
    <w:rsid w:val="00307422"/>
    <w:rsid w:val="00307799"/>
    <w:rsid w:val="003079B6"/>
    <w:rsid w:val="00310816"/>
    <w:rsid w:val="00310C98"/>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703A"/>
    <w:rsid w:val="003175DE"/>
    <w:rsid w:val="00317AED"/>
    <w:rsid w:val="00317F04"/>
    <w:rsid w:val="00317FBF"/>
    <w:rsid w:val="003202CF"/>
    <w:rsid w:val="003205AA"/>
    <w:rsid w:val="00320676"/>
    <w:rsid w:val="00320AF8"/>
    <w:rsid w:val="00320F95"/>
    <w:rsid w:val="00320FC2"/>
    <w:rsid w:val="003214EA"/>
    <w:rsid w:val="003215E2"/>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C9B"/>
    <w:rsid w:val="00346CDF"/>
    <w:rsid w:val="00346CFA"/>
    <w:rsid w:val="00346EEE"/>
    <w:rsid w:val="00346F0A"/>
    <w:rsid w:val="00347564"/>
    <w:rsid w:val="003476E3"/>
    <w:rsid w:val="00347C9B"/>
    <w:rsid w:val="0035014D"/>
    <w:rsid w:val="0035032B"/>
    <w:rsid w:val="00350BD0"/>
    <w:rsid w:val="00351257"/>
    <w:rsid w:val="00351717"/>
    <w:rsid w:val="00351D51"/>
    <w:rsid w:val="0035291F"/>
    <w:rsid w:val="00352D78"/>
    <w:rsid w:val="0035312A"/>
    <w:rsid w:val="003532C6"/>
    <w:rsid w:val="00353387"/>
    <w:rsid w:val="0035388B"/>
    <w:rsid w:val="00354037"/>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51"/>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5F0D"/>
    <w:rsid w:val="0037652E"/>
    <w:rsid w:val="003768FC"/>
    <w:rsid w:val="00376C8D"/>
    <w:rsid w:val="00377B49"/>
    <w:rsid w:val="00380519"/>
    <w:rsid w:val="003808CB"/>
    <w:rsid w:val="00381958"/>
    <w:rsid w:val="00381AC1"/>
    <w:rsid w:val="00381E50"/>
    <w:rsid w:val="00381F38"/>
    <w:rsid w:val="003823E3"/>
    <w:rsid w:val="00383F40"/>
    <w:rsid w:val="00384484"/>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87B"/>
    <w:rsid w:val="003A7EB1"/>
    <w:rsid w:val="003B063D"/>
    <w:rsid w:val="003B0A32"/>
    <w:rsid w:val="003B1D76"/>
    <w:rsid w:val="003B20D4"/>
    <w:rsid w:val="003B308F"/>
    <w:rsid w:val="003B42EE"/>
    <w:rsid w:val="003B43FF"/>
    <w:rsid w:val="003B44E9"/>
    <w:rsid w:val="003B4680"/>
    <w:rsid w:val="003B4B57"/>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C49"/>
    <w:rsid w:val="003E6F48"/>
    <w:rsid w:val="003F01D8"/>
    <w:rsid w:val="003F0255"/>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3FD"/>
    <w:rsid w:val="0041258C"/>
    <w:rsid w:val="00412EFE"/>
    <w:rsid w:val="00412F6E"/>
    <w:rsid w:val="00413F0F"/>
    <w:rsid w:val="00414065"/>
    <w:rsid w:val="00414452"/>
    <w:rsid w:val="00414A8B"/>
    <w:rsid w:val="00414AED"/>
    <w:rsid w:val="00414B7B"/>
    <w:rsid w:val="00414C58"/>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2011"/>
    <w:rsid w:val="00422DD0"/>
    <w:rsid w:val="004235E4"/>
    <w:rsid w:val="004243AE"/>
    <w:rsid w:val="00425972"/>
    <w:rsid w:val="00425A97"/>
    <w:rsid w:val="00425C3E"/>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79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4F4"/>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1C91"/>
    <w:rsid w:val="00471D5B"/>
    <w:rsid w:val="004720E5"/>
    <w:rsid w:val="004724BD"/>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CA0"/>
    <w:rsid w:val="00485175"/>
    <w:rsid w:val="004852F2"/>
    <w:rsid w:val="00485E5A"/>
    <w:rsid w:val="004861AF"/>
    <w:rsid w:val="004867A0"/>
    <w:rsid w:val="004867CC"/>
    <w:rsid w:val="00486EB5"/>
    <w:rsid w:val="004876BE"/>
    <w:rsid w:val="004876DB"/>
    <w:rsid w:val="00487AE7"/>
    <w:rsid w:val="0049008E"/>
    <w:rsid w:val="004909AA"/>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700"/>
    <w:rsid w:val="00495AC2"/>
    <w:rsid w:val="00497399"/>
    <w:rsid w:val="00497B96"/>
    <w:rsid w:val="00497DEE"/>
    <w:rsid w:val="004A0E4C"/>
    <w:rsid w:val="004A2692"/>
    <w:rsid w:val="004A2FB9"/>
    <w:rsid w:val="004A335E"/>
    <w:rsid w:val="004A3698"/>
    <w:rsid w:val="004A3C87"/>
    <w:rsid w:val="004A68D5"/>
    <w:rsid w:val="004A714C"/>
    <w:rsid w:val="004B00E4"/>
    <w:rsid w:val="004B0193"/>
    <w:rsid w:val="004B08DD"/>
    <w:rsid w:val="004B0A57"/>
    <w:rsid w:val="004B1732"/>
    <w:rsid w:val="004B193A"/>
    <w:rsid w:val="004B1B92"/>
    <w:rsid w:val="004B25C0"/>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ACE"/>
    <w:rsid w:val="004C4E20"/>
    <w:rsid w:val="004C4FF4"/>
    <w:rsid w:val="004C501A"/>
    <w:rsid w:val="004C5A47"/>
    <w:rsid w:val="004C60C4"/>
    <w:rsid w:val="004C62DB"/>
    <w:rsid w:val="004C642C"/>
    <w:rsid w:val="004C64A7"/>
    <w:rsid w:val="004C6523"/>
    <w:rsid w:val="004C6754"/>
    <w:rsid w:val="004C68D6"/>
    <w:rsid w:val="004C728F"/>
    <w:rsid w:val="004D07C0"/>
    <w:rsid w:val="004D15D6"/>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810"/>
    <w:rsid w:val="00504BB1"/>
    <w:rsid w:val="00505341"/>
    <w:rsid w:val="00505555"/>
    <w:rsid w:val="00505667"/>
    <w:rsid w:val="00505846"/>
    <w:rsid w:val="00505B0F"/>
    <w:rsid w:val="005060A2"/>
    <w:rsid w:val="005060B6"/>
    <w:rsid w:val="00506115"/>
    <w:rsid w:val="005062AE"/>
    <w:rsid w:val="005062FB"/>
    <w:rsid w:val="0050681A"/>
    <w:rsid w:val="00507101"/>
    <w:rsid w:val="00507D40"/>
    <w:rsid w:val="0051036F"/>
    <w:rsid w:val="00510BB6"/>
    <w:rsid w:val="00511D65"/>
    <w:rsid w:val="00512577"/>
    <w:rsid w:val="005135F6"/>
    <w:rsid w:val="00513944"/>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B5E"/>
    <w:rsid w:val="00540F67"/>
    <w:rsid w:val="005416C0"/>
    <w:rsid w:val="00541FDB"/>
    <w:rsid w:val="00542697"/>
    <w:rsid w:val="00542AE6"/>
    <w:rsid w:val="00543089"/>
    <w:rsid w:val="005436A1"/>
    <w:rsid w:val="00543796"/>
    <w:rsid w:val="00543D6C"/>
    <w:rsid w:val="0054407F"/>
    <w:rsid w:val="005440F6"/>
    <w:rsid w:val="005445FC"/>
    <w:rsid w:val="00544C35"/>
    <w:rsid w:val="00545446"/>
    <w:rsid w:val="00545738"/>
    <w:rsid w:val="005459A9"/>
    <w:rsid w:val="00546730"/>
    <w:rsid w:val="00546949"/>
    <w:rsid w:val="00546A8A"/>
    <w:rsid w:val="00546C5F"/>
    <w:rsid w:val="00550F5F"/>
    <w:rsid w:val="005510B2"/>
    <w:rsid w:val="005511E0"/>
    <w:rsid w:val="00551971"/>
    <w:rsid w:val="00551E9B"/>
    <w:rsid w:val="00552BB7"/>
    <w:rsid w:val="00552D8C"/>
    <w:rsid w:val="0055382E"/>
    <w:rsid w:val="00553BEA"/>
    <w:rsid w:val="00553DDF"/>
    <w:rsid w:val="00553E9A"/>
    <w:rsid w:val="005541D1"/>
    <w:rsid w:val="00554846"/>
    <w:rsid w:val="00554C48"/>
    <w:rsid w:val="00554C58"/>
    <w:rsid w:val="00555887"/>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875"/>
    <w:rsid w:val="00567903"/>
    <w:rsid w:val="00567D53"/>
    <w:rsid w:val="00570719"/>
    <w:rsid w:val="005707E7"/>
    <w:rsid w:val="00570824"/>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29"/>
    <w:rsid w:val="00586AFC"/>
    <w:rsid w:val="00587201"/>
    <w:rsid w:val="0058766F"/>
    <w:rsid w:val="0059043A"/>
    <w:rsid w:val="005912A3"/>
    <w:rsid w:val="00591411"/>
    <w:rsid w:val="00591448"/>
    <w:rsid w:val="00591D9C"/>
    <w:rsid w:val="00592897"/>
    <w:rsid w:val="00593571"/>
    <w:rsid w:val="00593B1E"/>
    <w:rsid w:val="00593F11"/>
    <w:rsid w:val="00593FFF"/>
    <w:rsid w:val="00594361"/>
    <w:rsid w:val="005946A4"/>
    <w:rsid w:val="00594BAD"/>
    <w:rsid w:val="005950E4"/>
    <w:rsid w:val="00595485"/>
    <w:rsid w:val="00595DAA"/>
    <w:rsid w:val="0059644D"/>
    <w:rsid w:val="00596465"/>
    <w:rsid w:val="0059647D"/>
    <w:rsid w:val="0059699D"/>
    <w:rsid w:val="00596F37"/>
    <w:rsid w:val="0059722C"/>
    <w:rsid w:val="0059765E"/>
    <w:rsid w:val="00597BAF"/>
    <w:rsid w:val="005A0E78"/>
    <w:rsid w:val="005A0FF0"/>
    <w:rsid w:val="005A16FB"/>
    <w:rsid w:val="005A187D"/>
    <w:rsid w:val="005A1B5B"/>
    <w:rsid w:val="005A209D"/>
    <w:rsid w:val="005A26FF"/>
    <w:rsid w:val="005A29FC"/>
    <w:rsid w:val="005A2EA9"/>
    <w:rsid w:val="005A397E"/>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2292"/>
    <w:rsid w:val="005B375C"/>
    <w:rsid w:val="005B46DE"/>
    <w:rsid w:val="005B46ED"/>
    <w:rsid w:val="005B508F"/>
    <w:rsid w:val="005B50B7"/>
    <w:rsid w:val="005B5591"/>
    <w:rsid w:val="005B5645"/>
    <w:rsid w:val="005B5758"/>
    <w:rsid w:val="005B5CD8"/>
    <w:rsid w:val="005B60F9"/>
    <w:rsid w:val="005C0A68"/>
    <w:rsid w:val="005C0FFC"/>
    <w:rsid w:val="005C113A"/>
    <w:rsid w:val="005C1260"/>
    <w:rsid w:val="005C2BD6"/>
    <w:rsid w:val="005C2DE5"/>
    <w:rsid w:val="005C388E"/>
    <w:rsid w:val="005C4547"/>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755C"/>
    <w:rsid w:val="005F0A2B"/>
    <w:rsid w:val="005F0C3D"/>
    <w:rsid w:val="005F0F6E"/>
    <w:rsid w:val="005F1627"/>
    <w:rsid w:val="005F17DC"/>
    <w:rsid w:val="005F2714"/>
    <w:rsid w:val="005F2864"/>
    <w:rsid w:val="005F2D82"/>
    <w:rsid w:val="005F4664"/>
    <w:rsid w:val="005F4977"/>
    <w:rsid w:val="005F693D"/>
    <w:rsid w:val="005F7155"/>
    <w:rsid w:val="005F7462"/>
    <w:rsid w:val="005F7523"/>
    <w:rsid w:val="005F7BB4"/>
    <w:rsid w:val="006004FA"/>
    <w:rsid w:val="006008E4"/>
    <w:rsid w:val="00600B36"/>
    <w:rsid w:val="006012BF"/>
    <w:rsid w:val="00601AFD"/>
    <w:rsid w:val="00602167"/>
    <w:rsid w:val="00602196"/>
    <w:rsid w:val="00602807"/>
    <w:rsid w:val="00602F6A"/>
    <w:rsid w:val="006030D5"/>
    <w:rsid w:val="0060395A"/>
    <w:rsid w:val="00603F43"/>
    <w:rsid w:val="00604009"/>
    <w:rsid w:val="006040A5"/>
    <w:rsid w:val="00604368"/>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987"/>
    <w:rsid w:val="00611DCB"/>
    <w:rsid w:val="00612206"/>
    <w:rsid w:val="00612302"/>
    <w:rsid w:val="00612B77"/>
    <w:rsid w:val="00612EC0"/>
    <w:rsid w:val="00613192"/>
    <w:rsid w:val="006131C7"/>
    <w:rsid w:val="00613C52"/>
    <w:rsid w:val="00614036"/>
    <w:rsid w:val="00614051"/>
    <w:rsid w:val="006148D2"/>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1E2"/>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37A9C"/>
    <w:rsid w:val="00640075"/>
    <w:rsid w:val="0064033D"/>
    <w:rsid w:val="006408C1"/>
    <w:rsid w:val="00640F97"/>
    <w:rsid w:val="0064100F"/>
    <w:rsid w:val="006411C7"/>
    <w:rsid w:val="0064122D"/>
    <w:rsid w:val="00641A17"/>
    <w:rsid w:val="00641E14"/>
    <w:rsid w:val="00642444"/>
    <w:rsid w:val="00642CE5"/>
    <w:rsid w:val="00642D80"/>
    <w:rsid w:val="006438A5"/>
    <w:rsid w:val="00643D46"/>
    <w:rsid w:val="00644162"/>
    <w:rsid w:val="00644338"/>
    <w:rsid w:val="0064483B"/>
    <w:rsid w:val="006449DD"/>
    <w:rsid w:val="00644A13"/>
    <w:rsid w:val="00644D5A"/>
    <w:rsid w:val="006454DA"/>
    <w:rsid w:val="00645B23"/>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53"/>
    <w:rsid w:val="006539FC"/>
    <w:rsid w:val="006540FE"/>
    <w:rsid w:val="00654A49"/>
    <w:rsid w:val="00654C2F"/>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36"/>
    <w:rsid w:val="006A2458"/>
    <w:rsid w:val="006A29CF"/>
    <w:rsid w:val="006A2C0D"/>
    <w:rsid w:val="006A41F9"/>
    <w:rsid w:val="006A4AB0"/>
    <w:rsid w:val="006A5F17"/>
    <w:rsid w:val="006A620D"/>
    <w:rsid w:val="006A6899"/>
    <w:rsid w:val="006A70B6"/>
    <w:rsid w:val="006A74BE"/>
    <w:rsid w:val="006A7A03"/>
    <w:rsid w:val="006A7A79"/>
    <w:rsid w:val="006A7A9F"/>
    <w:rsid w:val="006B1B01"/>
    <w:rsid w:val="006B2D56"/>
    <w:rsid w:val="006B3036"/>
    <w:rsid w:val="006B30C8"/>
    <w:rsid w:val="006B3CCD"/>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219"/>
    <w:rsid w:val="006D145B"/>
    <w:rsid w:val="006D1942"/>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28C"/>
    <w:rsid w:val="006E6EA3"/>
    <w:rsid w:val="006E73D8"/>
    <w:rsid w:val="006F0AD5"/>
    <w:rsid w:val="006F0B6F"/>
    <w:rsid w:val="006F0E6C"/>
    <w:rsid w:val="006F1115"/>
    <w:rsid w:val="006F1AAA"/>
    <w:rsid w:val="006F1C7B"/>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6DED"/>
    <w:rsid w:val="0070716D"/>
    <w:rsid w:val="00707C79"/>
    <w:rsid w:val="00707DC2"/>
    <w:rsid w:val="007106F8"/>
    <w:rsid w:val="00710F21"/>
    <w:rsid w:val="00711F21"/>
    <w:rsid w:val="00712021"/>
    <w:rsid w:val="007122EB"/>
    <w:rsid w:val="00712383"/>
    <w:rsid w:val="007127B3"/>
    <w:rsid w:val="00712A3E"/>
    <w:rsid w:val="00713217"/>
    <w:rsid w:val="0071386E"/>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1A"/>
    <w:rsid w:val="00724F64"/>
    <w:rsid w:val="007251C4"/>
    <w:rsid w:val="007256A5"/>
    <w:rsid w:val="007256B9"/>
    <w:rsid w:val="00725A58"/>
    <w:rsid w:val="00725EDE"/>
    <w:rsid w:val="0072627C"/>
    <w:rsid w:val="0072637D"/>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771"/>
    <w:rsid w:val="007337CB"/>
    <w:rsid w:val="00733981"/>
    <w:rsid w:val="007352AB"/>
    <w:rsid w:val="00735704"/>
    <w:rsid w:val="007357DE"/>
    <w:rsid w:val="00736362"/>
    <w:rsid w:val="0073655E"/>
    <w:rsid w:val="0073656F"/>
    <w:rsid w:val="00737FBD"/>
    <w:rsid w:val="00740DBA"/>
    <w:rsid w:val="00741E0E"/>
    <w:rsid w:val="007423E0"/>
    <w:rsid w:val="0074277C"/>
    <w:rsid w:val="00744191"/>
    <w:rsid w:val="0074452F"/>
    <w:rsid w:val="00744EFB"/>
    <w:rsid w:val="007450C2"/>
    <w:rsid w:val="0074587E"/>
    <w:rsid w:val="00745BBB"/>
    <w:rsid w:val="00745BEE"/>
    <w:rsid w:val="00745E92"/>
    <w:rsid w:val="00746AD3"/>
    <w:rsid w:val="00746DD4"/>
    <w:rsid w:val="0074726C"/>
    <w:rsid w:val="007501A8"/>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3287"/>
    <w:rsid w:val="00763671"/>
    <w:rsid w:val="00763B01"/>
    <w:rsid w:val="00763B25"/>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1CA4"/>
    <w:rsid w:val="007C207E"/>
    <w:rsid w:val="007C22E0"/>
    <w:rsid w:val="007C24CC"/>
    <w:rsid w:val="007C31A6"/>
    <w:rsid w:val="007C414A"/>
    <w:rsid w:val="007C4400"/>
    <w:rsid w:val="007C4D09"/>
    <w:rsid w:val="007C5BFB"/>
    <w:rsid w:val="007C5F60"/>
    <w:rsid w:val="007C67D6"/>
    <w:rsid w:val="007C694F"/>
    <w:rsid w:val="007C697F"/>
    <w:rsid w:val="007C6AC1"/>
    <w:rsid w:val="007C6DBF"/>
    <w:rsid w:val="007C7D3D"/>
    <w:rsid w:val="007D02B9"/>
    <w:rsid w:val="007D1695"/>
    <w:rsid w:val="007D1A93"/>
    <w:rsid w:val="007D1ABB"/>
    <w:rsid w:val="007D1CDD"/>
    <w:rsid w:val="007D3049"/>
    <w:rsid w:val="007D36A6"/>
    <w:rsid w:val="007D3DC5"/>
    <w:rsid w:val="007D5873"/>
    <w:rsid w:val="007D66F3"/>
    <w:rsid w:val="007D6767"/>
    <w:rsid w:val="007D69D2"/>
    <w:rsid w:val="007D6E01"/>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1BF"/>
    <w:rsid w:val="00803411"/>
    <w:rsid w:val="0080425D"/>
    <w:rsid w:val="00804893"/>
    <w:rsid w:val="00804CC9"/>
    <w:rsid w:val="00806267"/>
    <w:rsid w:val="0080713F"/>
    <w:rsid w:val="008079AA"/>
    <w:rsid w:val="008108E9"/>
    <w:rsid w:val="00810F67"/>
    <w:rsid w:val="0081106A"/>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6BA"/>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07B"/>
    <w:rsid w:val="008409CE"/>
    <w:rsid w:val="008411A0"/>
    <w:rsid w:val="00841CFF"/>
    <w:rsid w:val="00841E23"/>
    <w:rsid w:val="0084268A"/>
    <w:rsid w:val="008432AF"/>
    <w:rsid w:val="008433AA"/>
    <w:rsid w:val="008435C4"/>
    <w:rsid w:val="00844251"/>
    <w:rsid w:val="00844AA0"/>
    <w:rsid w:val="00845E8D"/>
    <w:rsid w:val="00846050"/>
    <w:rsid w:val="008466D3"/>
    <w:rsid w:val="0084675F"/>
    <w:rsid w:val="00846848"/>
    <w:rsid w:val="0084692C"/>
    <w:rsid w:val="00846BCF"/>
    <w:rsid w:val="00847928"/>
    <w:rsid w:val="008502DA"/>
    <w:rsid w:val="0085037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6E65"/>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644"/>
    <w:rsid w:val="0086798E"/>
    <w:rsid w:val="00867E28"/>
    <w:rsid w:val="008700A6"/>
    <w:rsid w:val="008700EE"/>
    <w:rsid w:val="00870847"/>
    <w:rsid w:val="00870C54"/>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560"/>
    <w:rsid w:val="008916EB"/>
    <w:rsid w:val="00891D2B"/>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09A"/>
    <w:rsid w:val="008A3C50"/>
    <w:rsid w:val="008A49E2"/>
    <w:rsid w:val="008A4FA1"/>
    <w:rsid w:val="008A6628"/>
    <w:rsid w:val="008A66B1"/>
    <w:rsid w:val="008A66E1"/>
    <w:rsid w:val="008A6D6A"/>
    <w:rsid w:val="008A7790"/>
    <w:rsid w:val="008B08F7"/>
    <w:rsid w:val="008B0CED"/>
    <w:rsid w:val="008B0D56"/>
    <w:rsid w:val="008B0EB6"/>
    <w:rsid w:val="008B1137"/>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77E0"/>
    <w:rsid w:val="008C7B3C"/>
    <w:rsid w:val="008C7F4D"/>
    <w:rsid w:val="008D03AB"/>
    <w:rsid w:val="008D114C"/>
    <w:rsid w:val="008D1BDF"/>
    <w:rsid w:val="008D220E"/>
    <w:rsid w:val="008D2738"/>
    <w:rsid w:val="008D2757"/>
    <w:rsid w:val="008D2AF3"/>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2010"/>
    <w:rsid w:val="008E2948"/>
    <w:rsid w:val="008E2EA1"/>
    <w:rsid w:val="008E2F74"/>
    <w:rsid w:val="008E30A8"/>
    <w:rsid w:val="008E354E"/>
    <w:rsid w:val="008E3573"/>
    <w:rsid w:val="008E374C"/>
    <w:rsid w:val="008E4191"/>
    <w:rsid w:val="008E421B"/>
    <w:rsid w:val="008E429B"/>
    <w:rsid w:val="008E50CE"/>
    <w:rsid w:val="008E59F1"/>
    <w:rsid w:val="008E7FC2"/>
    <w:rsid w:val="008F02E0"/>
    <w:rsid w:val="008F0452"/>
    <w:rsid w:val="008F0610"/>
    <w:rsid w:val="008F08EB"/>
    <w:rsid w:val="008F0A0D"/>
    <w:rsid w:val="008F1074"/>
    <w:rsid w:val="008F15CD"/>
    <w:rsid w:val="008F24A0"/>
    <w:rsid w:val="008F36C0"/>
    <w:rsid w:val="008F3AA0"/>
    <w:rsid w:val="008F3C33"/>
    <w:rsid w:val="008F3DB4"/>
    <w:rsid w:val="008F4093"/>
    <w:rsid w:val="008F47C7"/>
    <w:rsid w:val="008F4BCE"/>
    <w:rsid w:val="008F5BCF"/>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0EB"/>
    <w:rsid w:val="00906184"/>
    <w:rsid w:val="0090633F"/>
    <w:rsid w:val="00906870"/>
    <w:rsid w:val="00906975"/>
    <w:rsid w:val="00906BE0"/>
    <w:rsid w:val="00907677"/>
    <w:rsid w:val="00910471"/>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562"/>
    <w:rsid w:val="00927C4A"/>
    <w:rsid w:val="00927CA4"/>
    <w:rsid w:val="00930672"/>
    <w:rsid w:val="009307EE"/>
    <w:rsid w:val="00930B1F"/>
    <w:rsid w:val="00930CDE"/>
    <w:rsid w:val="00932DF1"/>
    <w:rsid w:val="00933CAD"/>
    <w:rsid w:val="00934212"/>
    <w:rsid w:val="009359A6"/>
    <w:rsid w:val="00935C28"/>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1F0"/>
    <w:rsid w:val="009579FA"/>
    <w:rsid w:val="00957ACA"/>
    <w:rsid w:val="00957B46"/>
    <w:rsid w:val="0096158F"/>
    <w:rsid w:val="00961FBE"/>
    <w:rsid w:val="00962C5F"/>
    <w:rsid w:val="00963609"/>
    <w:rsid w:val="00963863"/>
    <w:rsid w:val="00963F8B"/>
    <w:rsid w:val="00964FE2"/>
    <w:rsid w:val="00965051"/>
    <w:rsid w:val="009651DF"/>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CC4"/>
    <w:rsid w:val="00975E98"/>
    <w:rsid w:val="00975FEF"/>
    <w:rsid w:val="0097644B"/>
    <w:rsid w:val="0097665C"/>
    <w:rsid w:val="00976CAC"/>
    <w:rsid w:val="0097732A"/>
    <w:rsid w:val="0097743D"/>
    <w:rsid w:val="00977715"/>
    <w:rsid w:val="00980859"/>
    <w:rsid w:val="00980BFD"/>
    <w:rsid w:val="0098123D"/>
    <w:rsid w:val="00981788"/>
    <w:rsid w:val="00981940"/>
    <w:rsid w:val="00981A57"/>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87FF4"/>
    <w:rsid w:val="0099022C"/>
    <w:rsid w:val="00990431"/>
    <w:rsid w:val="009908CA"/>
    <w:rsid w:val="00990AB0"/>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ADB"/>
    <w:rsid w:val="009A4E50"/>
    <w:rsid w:val="009A4F7F"/>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4FC8"/>
    <w:rsid w:val="009B5ABE"/>
    <w:rsid w:val="009B613D"/>
    <w:rsid w:val="009B6FD8"/>
    <w:rsid w:val="009B7048"/>
    <w:rsid w:val="009B766D"/>
    <w:rsid w:val="009B7893"/>
    <w:rsid w:val="009C047A"/>
    <w:rsid w:val="009C0606"/>
    <w:rsid w:val="009C0CDB"/>
    <w:rsid w:val="009C0D08"/>
    <w:rsid w:val="009C1312"/>
    <w:rsid w:val="009C2012"/>
    <w:rsid w:val="009C25BE"/>
    <w:rsid w:val="009C3213"/>
    <w:rsid w:val="009C32FD"/>
    <w:rsid w:val="009C4AE4"/>
    <w:rsid w:val="009C5C32"/>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31"/>
    <w:rsid w:val="009D26A4"/>
    <w:rsid w:val="009D2BAA"/>
    <w:rsid w:val="009D2F61"/>
    <w:rsid w:val="009D31F6"/>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A4F"/>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374"/>
    <w:rsid w:val="009F04A5"/>
    <w:rsid w:val="009F0505"/>
    <w:rsid w:val="009F0A69"/>
    <w:rsid w:val="009F1077"/>
    <w:rsid w:val="009F1892"/>
    <w:rsid w:val="009F2404"/>
    <w:rsid w:val="009F2826"/>
    <w:rsid w:val="009F2D10"/>
    <w:rsid w:val="009F2D81"/>
    <w:rsid w:val="009F2F32"/>
    <w:rsid w:val="009F3568"/>
    <w:rsid w:val="009F3AED"/>
    <w:rsid w:val="009F3D7A"/>
    <w:rsid w:val="009F40F1"/>
    <w:rsid w:val="009F46E8"/>
    <w:rsid w:val="009F4821"/>
    <w:rsid w:val="009F5A72"/>
    <w:rsid w:val="009F655D"/>
    <w:rsid w:val="009F6B56"/>
    <w:rsid w:val="009F6D32"/>
    <w:rsid w:val="009F70B6"/>
    <w:rsid w:val="009F7134"/>
    <w:rsid w:val="009F760B"/>
    <w:rsid w:val="009F7658"/>
    <w:rsid w:val="009F7AE4"/>
    <w:rsid w:val="00A003E1"/>
    <w:rsid w:val="00A00E1B"/>
    <w:rsid w:val="00A0249F"/>
    <w:rsid w:val="00A02941"/>
    <w:rsid w:val="00A03C1B"/>
    <w:rsid w:val="00A0443B"/>
    <w:rsid w:val="00A049A9"/>
    <w:rsid w:val="00A05703"/>
    <w:rsid w:val="00A0595D"/>
    <w:rsid w:val="00A05C7F"/>
    <w:rsid w:val="00A05F67"/>
    <w:rsid w:val="00A06432"/>
    <w:rsid w:val="00A06D08"/>
    <w:rsid w:val="00A07501"/>
    <w:rsid w:val="00A07DC7"/>
    <w:rsid w:val="00A101FF"/>
    <w:rsid w:val="00A10839"/>
    <w:rsid w:val="00A10CB1"/>
    <w:rsid w:val="00A11101"/>
    <w:rsid w:val="00A11428"/>
    <w:rsid w:val="00A1144B"/>
    <w:rsid w:val="00A11CE6"/>
    <w:rsid w:val="00A11F7E"/>
    <w:rsid w:val="00A121AB"/>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78F"/>
    <w:rsid w:val="00A15AB9"/>
    <w:rsid w:val="00A1638E"/>
    <w:rsid w:val="00A16DD1"/>
    <w:rsid w:val="00A179F5"/>
    <w:rsid w:val="00A17AFE"/>
    <w:rsid w:val="00A2028C"/>
    <w:rsid w:val="00A202AD"/>
    <w:rsid w:val="00A20884"/>
    <w:rsid w:val="00A21659"/>
    <w:rsid w:val="00A2318B"/>
    <w:rsid w:val="00A23590"/>
    <w:rsid w:val="00A241A7"/>
    <w:rsid w:val="00A24E64"/>
    <w:rsid w:val="00A25225"/>
    <w:rsid w:val="00A25A47"/>
    <w:rsid w:val="00A25B4E"/>
    <w:rsid w:val="00A262F2"/>
    <w:rsid w:val="00A26533"/>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75"/>
    <w:rsid w:val="00A35396"/>
    <w:rsid w:val="00A361EB"/>
    <w:rsid w:val="00A36295"/>
    <w:rsid w:val="00A36331"/>
    <w:rsid w:val="00A365D6"/>
    <w:rsid w:val="00A373B6"/>
    <w:rsid w:val="00A3763D"/>
    <w:rsid w:val="00A37838"/>
    <w:rsid w:val="00A379C3"/>
    <w:rsid w:val="00A37D5A"/>
    <w:rsid w:val="00A37EB2"/>
    <w:rsid w:val="00A37F0B"/>
    <w:rsid w:val="00A40261"/>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4C71"/>
    <w:rsid w:val="00A55676"/>
    <w:rsid w:val="00A5573C"/>
    <w:rsid w:val="00A5676E"/>
    <w:rsid w:val="00A56C8F"/>
    <w:rsid w:val="00A57F14"/>
    <w:rsid w:val="00A602D9"/>
    <w:rsid w:val="00A60819"/>
    <w:rsid w:val="00A6088B"/>
    <w:rsid w:val="00A60A3D"/>
    <w:rsid w:val="00A6177F"/>
    <w:rsid w:val="00A62501"/>
    <w:rsid w:val="00A62EAE"/>
    <w:rsid w:val="00A63145"/>
    <w:rsid w:val="00A6361C"/>
    <w:rsid w:val="00A643AB"/>
    <w:rsid w:val="00A64428"/>
    <w:rsid w:val="00A644B0"/>
    <w:rsid w:val="00A64775"/>
    <w:rsid w:val="00A64A64"/>
    <w:rsid w:val="00A64A7F"/>
    <w:rsid w:val="00A64BFC"/>
    <w:rsid w:val="00A65205"/>
    <w:rsid w:val="00A65714"/>
    <w:rsid w:val="00A66AFB"/>
    <w:rsid w:val="00A66D6E"/>
    <w:rsid w:val="00A67584"/>
    <w:rsid w:val="00A67613"/>
    <w:rsid w:val="00A67D8D"/>
    <w:rsid w:val="00A70399"/>
    <w:rsid w:val="00A70DA5"/>
    <w:rsid w:val="00A721E7"/>
    <w:rsid w:val="00A722E5"/>
    <w:rsid w:val="00A7239B"/>
    <w:rsid w:val="00A7255C"/>
    <w:rsid w:val="00A72D0E"/>
    <w:rsid w:val="00A72EC5"/>
    <w:rsid w:val="00A73E87"/>
    <w:rsid w:val="00A74122"/>
    <w:rsid w:val="00A744CF"/>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3CD2"/>
    <w:rsid w:val="00A841DF"/>
    <w:rsid w:val="00A84F9E"/>
    <w:rsid w:val="00A85452"/>
    <w:rsid w:val="00A8578D"/>
    <w:rsid w:val="00A85DCF"/>
    <w:rsid w:val="00A86321"/>
    <w:rsid w:val="00A86565"/>
    <w:rsid w:val="00A86693"/>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B2"/>
    <w:rsid w:val="00AB2081"/>
    <w:rsid w:val="00AB26FE"/>
    <w:rsid w:val="00AB4B29"/>
    <w:rsid w:val="00AB4C44"/>
    <w:rsid w:val="00AB4D08"/>
    <w:rsid w:val="00AB5329"/>
    <w:rsid w:val="00AB5F48"/>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73A"/>
    <w:rsid w:val="00AF49B5"/>
    <w:rsid w:val="00AF49EA"/>
    <w:rsid w:val="00AF51E2"/>
    <w:rsid w:val="00AF521D"/>
    <w:rsid w:val="00AF52B8"/>
    <w:rsid w:val="00AF5D4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283"/>
    <w:rsid w:val="00B21AE1"/>
    <w:rsid w:val="00B21C8D"/>
    <w:rsid w:val="00B224A5"/>
    <w:rsid w:val="00B23877"/>
    <w:rsid w:val="00B238E8"/>
    <w:rsid w:val="00B241E1"/>
    <w:rsid w:val="00B247AD"/>
    <w:rsid w:val="00B24E86"/>
    <w:rsid w:val="00B24F25"/>
    <w:rsid w:val="00B254F4"/>
    <w:rsid w:val="00B25AB0"/>
    <w:rsid w:val="00B265DE"/>
    <w:rsid w:val="00B26ADB"/>
    <w:rsid w:val="00B27F1C"/>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36FD"/>
    <w:rsid w:val="00B4372A"/>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F6A"/>
    <w:rsid w:val="00B74FD7"/>
    <w:rsid w:val="00B75C1C"/>
    <w:rsid w:val="00B760DF"/>
    <w:rsid w:val="00B762C0"/>
    <w:rsid w:val="00B76A24"/>
    <w:rsid w:val="00B76EC0"/>
    <w:rsid w:val="00B76F8D"/>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5244"/>
    <w:rsid w:val="00B85738"/>
    <w:rsid w:val="00B86555"/>
    <w:rsid w:val="00B868AA"/>
    <w:rsid w:val="00B87203"/>
    <w:rsid w:val="00B8746C"/>
    <w:rsid w:val="00B8765F"/>
    <w:rsid w:val="00B87D9E"/>
    <w:rsid w:val="00B87FBC"/>
    <w:rsid w:val="00B87FC5"/>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372F"/>
    <w:rsid w:val="00B942DD"/>
    <w:rsid w:val="00B94431"/>
    <w:rsid w:val="00B94658"/>
    <w:rsid w:val="00B94BEA"/>
    <w:rsid w:val="00B964F6"/>
    <w:rsid w:val="00B97BF0"/>
    <w:rsid w:val="00B97DAF"/>
    <w:rsid w:val="00BA0076"/>
    <w:rsid w:val="00BA07CA"/>
    <w:rsid w:val="00BA15B6"/>
    <w:rsid w:val="00BA1E5A"/>
    <w:rsid w:val="00BA2120"/>
    <w:rsid w:val="00BA2323"/>
    <w:rsid w:val="00BA2571"/>
    <w:rsid w:val="00BA2680"/>
    <w:rsid w:val="00BA274D"/>
    <w:rsid w:val="00BA2DF8"/>
    <w:rsid w:val="00BA346E"/>
    <w:rsid w:val="00BA382B"/>
    <w:rsid w:val="00BA3F25"/>
    <w:rsid w:val="00BA4634"/>
    <w:rsid w:val="00BA5536"/>
    <w:rsid w:val="00BA59A0"/>
    <w:rsid w:val="00BA5E43"/>
    <w:rsid w:val="00BA5FA5"/>
    <w:rsid w:val="00BA74E8"/>
    <w:rsid w:val="00BA76E6"/>
    <w:rsid w:val="00BB1848"/>
    <w:rsid w:val="00BB1DF1"/>
    <w:rsid w:val="00BB2180"/>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D3"/>
    <w:rsid w:val="00BE3789"/>
    <w:rsid w:val="00BE38BD"/>
    <w:rsid w:val="00BE4694"/>
    <w:rsid w:val="00BE4E5F"/>
    <w:rsid w:val="00BE4F27"/>
    <w:rsid w:val="00BE4F8F"/>
    <w:rsid w:val="00BE5471"/>
    <w:rsid w:val="00BE61EB"/>
    <w:rsid w:val="00BE639A"/>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044F"/>
    <w:rsid w:val="00C015C6"/>
    <w:rsid w:val="00C01A34"/>
    <w:rsid w:val="00C02174"/>
    <w:rsid w:val="00C026CA"/>
    <w:rsid w:val="00C0328A"/>
    <w:rsid w:val="00C034DF"/>
    <w:rsid w:val="00C03A7B"/>
    <w:rsid w:val="00C03E9C"/>
    <w:rsid w:val="00C04200"/>
    <w:rsid w:val="00C04BBF"/>
    <w:rsid w:val="00C04CEF"/>
    <w:rsid w:val="00C04D8C"/>
    <w:rsid w:val="00C0517B"/>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6BCC"/>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E8A"/>
    <w:rsid w:val="00C42F1B"/>
    <w:rsid w:val="00C43AA0"/>
    <w:rsid w:val="00C43DAF"/>
    <w:rsid w:val="00C44A70"/>
    <w:rsid w:val="00C44CB4"/>
    <w:rsid w:val="00C45342"/>
    <w:rsid w:val="00C46269"/>
    <w:rsid w:val="00C47E8A"/>
    <w:rsid w:val="00C50791"/>
    <w:rsid w:val="00C512FF"/>
    <w:rsid w:val="00C51591"/>
    <w:rsid w:val="00C516CE"/>
    <w:rsid w:val="00C525DE"/>
    <w:rsid w:val="00C54033"/>
    <w:rsid w:val="00C5498D"/>
    <w:rsid w:val="00C5564B"/>
    <w:rsid w:val="00C558D5"/>
    <w:rsid w:val="00C56BDC"/>
    <w:rsid w:val="00C57515"/>
    <w:rsid w:val="00C57858"/>
    <w:rsid w:val="00C600CB"/>
    <w:rsid w:val="00C6028C"/>
    <w:rsid w:val="00C604FB"/>
    <w:rsid w:val="00C610AB"/>
    <w:rsid w:val="00C61A99"/>
    <w:rsid w:val="00C61D5E"/>
    <w:rsid w:val="00C62556"/>
    <w:rsid w:val="00C6281D"/>
    <w:rsid w:val="00C628E4"/>
    <w:rsid w:val="00C62902"/>
    <w:rsid w:val="00C6389D"/>
    <w:rsid w:val="00C63BC0"/>
    <w:rsid w:val="00C63DFF"/>
    <w:rsid w:val="00C64333"/>
    <w:rsid w:val="00C6456A"/>
    <w:rsid w:val="00C646D2"/>
    <w:rsid w:val="00C64A34"/>
    <w:rsid w:val="00C64C05"/>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1B"/>
    <w:rsid w:val="00C86E70"/>
    <w:rsid w:val="00C87261"/>
    <w:rsid w:val="00C87347"/>
    <w:rsid w:val="00C87571"/>
    <w:rsid w:val="00C87C3D"/>
    <w:rsid w:val="00C87DEC"/>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7059"/>
    <w:rsid w:val="00C97782"/>
    <w:rsid w:val="00C97AFF"/>
    <w:rsid w:val="00C97CDC"/>
    <w:rsid w:val="00CA0789"/>
    <w:rsid w:val="00CA0C19"/>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F58"/>
    <w:rsid w:val="00CB0247"/>
    <w:rsid w:val="00CB0442"/>
    <w:rsid w:val="00CB0D0E"/>
    <w:rsid w:val="00CB2146"/>
    <w:rsid w:val="00CB2493"/>
    <w:rsid w:val="00CB24A8"/>
    <w:rsid w:val="00CB3072"/>
    <w:rsid w:val="00CB37D6"/>
    <w:rsid w:val="00CB3F0B"/>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BE6"/>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4847"/>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2FF"/>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1D2"/>
    <w:rsid w:val="00D202E8"/>
    <w:rsid w:val="00D20A88"/>
    <w:rsid w:val="00D20B26"/>
    <w:rsid w:val="00D20E4B"/>
    <w:rsid w:val="00D21C2F"/>
    <w:rsid w:val="00D21D7C"/>
    <w:rsid w:val="00D220FA"/>
    <w:rsid w:val="00D222B4"/>
    <w:rsid w:val="00D223B9"/>
    <w:rsid w:val="00D224D1"/>
    <w:rsid w:val="00D2267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23A8"/>
    <w:rsid w:val="00D323AE"/>
    <w:rsid w:val="00D32A2C"/>
    <w:rsid w:val="00D3340B"/>
    <w:rsid w:val="00D342C3"/>
    <w:rsid w:val="00D343C5"/>
    <w:rsid w:val="00D34A82"/>
    <w:rsid w:val="00D34FC8"/>
    <w:rsid w:val="00D354AA"/>
    <w:rsid w:val="00D35C6C"/>
    <w:rsid w:val="00D35CE4"/>
    <w:rsid w:val="00D371B1"/>
    <w:rsid w:val="00D37744"/>
    <w:rsid w:val="00D377D5"/>
    <w:rsid w:val="00D37A02"/>
    <w:rsid w:val="00D400B2"/>
    <w:rsid w:val="00D40500"/>
    <w:rsid w:val="00D405AD"/>
    <w:rsid w:val="00D4068A"/>
    <w:rsid w:val="00D40926"/>
    <w:rsid w:val="00D4128D"/>
    <w:rsid w:val="00D4139F"/>
    <w:rsid w:val="00D416AA"/>
    <w:rsid w:val="00D41712"/>
    <w:rsid w:val="00D4201D"/>
    <w:rsid w:val="00D43066"/>
    <w:rsid w:val="00D435E8"/>
    <w:rsid w:val="00D43D1C"/>
    <w:rsid w:val="00D4437B"/>
    <w:rsid w:val="00D44851"/>
    <w:rsid w:val="00D4533E"/>
    <w:rsid w:val="00D454C5"/>
    <w:rsid w:val="00D455C3"/>
    <w:rsid w:val="00D455E2"/>
    <w:rsid w:val="00D455F9"/>
    <w:rsid w:val="00D457D0"/>
    <w:rsid w:val="00D45FE7"/>
    <w:rsid w:val="00D46476"/>
    <w:rsid w:val="00D46AF4"/>
    <w:rsid w:val="00D46F1B"/>
    <w:rsid w:val="00D47C33"/>
    <w:rsid w:val="00D511B6"/>
    <w:rsid w:val="00D51739"/>
    <w:rsid w:val="00D51B1C"/>
    <w:rsid w:val="00D51B70"/>
    <w:rsid w:val="00D51EF7"/>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2A5"/>
    <w:rsid w:val="00D73B31"/>
    <w:rsid w:val="00D73FD9"/>
    <w:rsid w:val="00D7401E"/>
    <w:rsid w:val="00D7422A"/>
    <w:rsid w:val="00D74955"/>
    <w:rsid w:val="00D75419"/>
    <w:rsid w:val="00D7566B"/>
    <w:rsid w:val="00D75D14"/>
    <w:rsid w:val="00D760E3"/>
    <w:rsid w:val="00D7626B"/>
    <w:rsid w:val="00D76340"/>
    <w:rsid w:val="00D769C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03A"/>
    <w:rsid w:val="00D96669"/>
    <w:rsid w:val="00D96A7B"/>
    <w:rsid w:val="00D96AFA"/>
    <w:rsid w:val="00D97676"/>
    <w:rsid w:val="00D9784A"/>
    <w:rsid w:val="00DA0290"/>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4E6"/>
    <w:rsid w:val="00DA4AF9"/>
    <w:rsid w:val="00DA4C5F"/>
    <w:rsid w:val="00DA4FE0"/>
    <w:rsid w:val="00DA626F"/>
    <w:rsid w:val="00DA65F6"/>
    <w:rsid w:val="00DA6DD2"/>
    <w:rsid w:val="00DA6FCD"/>
    <w:rsid w:val="00DA6FFF"/>
    <w:rsid w:val="00DA748C"/>
    <w:rsid w:val="00DA7733"/>
    <w:rsid w:val="00DA799D"/>
    <w:rsid w:val="00DA7B95"/>
    <w:rsid w:val="00DA7DD9"/>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81C"/>
    <w:rsid w:val="00DB7960"/>
    <w:rsid w:val="00DB7F3F"/>
    <w:rsid w:val="00DB7F9E"/>
    <w:rsid w:val="00DC018E"/>
    <w:rsid w:val="00DC024F"/>
    <w:rsid w:val="00DC082D"/>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016"/>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E69"/>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33"/>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8DE"/>
    <w:rsid w:val="00E2697F"/>
    <w:rsid w:val="00E271A5"/>
    <w:rsid w:val="00E27374"/>
    <w:rsid w:val="00E27A75"/>
    <w:rsid w:val="00E30989"/>
    <w:rsid w:val="00E30AD8"/>
    <w:rsid w:val="00E30E11"/>
    <w:rsid w:val="00E31635"/>
    <w:rsid w:val="00E32F85"/>
    <w:rsid w:val="00E3302C"/>
    <w:rsid w:val="00E33767"/>
    <w:rsid w:val="00E34693"/>
    <w:rsid w:val="00E34BBC"/>
    <w:rsid w:val="00E3563B"/>
    <w:rsid w:val="00E356B4"/>
    <w:rsid w:val="00E358EA"/>
    <w:rsid w:val="00E35AE4"/>
    <w:rsid w:val="00E35F6B"/>
    <w:rsid w:val="00E364C9"/>
    <w:rsid w:val="00E364EA"/>
    <w:rsid w:val="00E36C79"/>
    <w:rsid w:val="00E37347"/>
    <w:rsid w:val="00E37379"/>
    <w:rsid w:val="00E37510"/>
    <w:rsid w:val="00E3779E"/>
    <w:rsid w:val="00E37874"/>
    <w:rsid w:val="00E37AC2"/>
    <w:rsid w:val="00E406CA"/>
    <w:rsid w:val="00E40C4E"/>
    <w:rsid w:val="00E40F64"/>
    <w:rsid w:val="00E413BC"/>
    <w:rsid w:val="00E41A04"/>
    <w:rsid w:val="00E41D74"/>
    <w:rsid w:val="00E42668"/>
    <w:rsid w:val="00E42E89"/>
    <w:rsid w:val="00E42E96"/>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2133"/>
    <w:rsid w:val="00E53514"/>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143"/>
    <w:rsid w:val="00EB118E"/>
    <w:rsid w:val="00EB1331"/>
    <w:rsid w:val="00EB15CE"/>
    <w:rsid w:val="00EB1643"/>
    <w:rsid w:val="00EB1990"/>
    <w:rsid w:val="00EB241E"/>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C3F"/>
    <w:rsid w:val="00EC1E1A"/>
    <w:rsid w:val="00EC1EDA"/>
    <w:rsid w:val="00EC35B7"/>
    <w:rsid w:val="00EC380E"/>
    <w:rsid w:val="00EC48F1"/>
    <w:rsid w:val="00EC4B10"/>
    <w:rsid w:val="00EC4B2F"/>
    <w:rsid w:val="00EC5339"/>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76AD"/>
    <w:rsid w:val="00ED7BF5"/>
    <w:rsid w:val="00EE009E"/>
    <w:rsid w:val="00EE04F4"/>
    <w:rsid w:val="00EE08C2"/>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427B"/>
    <w:rsid w:val="00EF4C4B"/>
    <w:rsid w:val="00EF52D4"/>
    <w:rsid w:val="00EF56CB"/>
    <w:rsid w:val="00EF592F"/>
    <w:rsid w:val="00EF593B"/>
    <w:rsid w:val="00EF6360"/>
    <w:rsid w:val="00EF6CF9"/>
    <w:rsid w:val="00EF7888"/>
    <w:rsid w:val="00EF7EA5"/>
    <w:rsid w:val="00F00AF2"/>
    <w:rsid w:val="00F0114F"/>
    <w:rsid w:val="00F025C9"/>
    <w:rsid w:val="00F02659"/>
    <w:rsid w:val="00F029C6"/>
    <w:rsid w:val="00F02A0F"/>
    <w:rsid w:val="00F02D58"/>
    <w:rsid w:val="00F0301C"/>
    <w:rsid w:val="00F0358E"/>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40A9B"/>
    <w:rsid w:val="00F414D7"/>
    <w:rsid w:val="00F41C1F"/>
    <w:rsid w:val="00F420CB"/>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3F0F"/>
    <w:rsid w:val="00F540A4"/>
    <w:rsid w:val="00F541B9"/>
    <w:rsid w:val="00F54326"/>
    <w:rsid w:val="00F5464E"/>
    <w:rsid w:val="00F547F9"/>
    <w:rsid w:val="00F54823"/>
    <w:rsid w:val="00F551A7"/>
    <w:rsid w:val="00F551E6"/>
    <w:rsid w:val="00F55D7B"/>
    <w:rsid w:val="00F56D3F"/>
    <w:rsid w:val="00F57048"/>
    <w:rsid w:val="00F5787F"/>
    <w:rsid w:val="00F60493"/>
    <w:rsid w:val="00F60D56"/>
    <w:rsid w:val="00F60F25"/>
    <w:rsid w:val="00F61831"/>
    <w:rsid w:val="00F619F9"/>
    <w:rsid w:val="00F61C50"/>
    <w:rsid w:val="00F62286"/>
    <w:rsid w:val="00F634BB"/>
    <w:rsid w:val="00F63868"/>
    <w:rsid w:val="00F64082"/>
    <w:rsid w:val="00F64754"/>
    <w:rsid w:val="00F64A76"/>
    <w:rsid w:val="00F659EB"/>
    <w:rsid w:val="00F65C3B"/>
    <w:rsid w:val="00F67D94"/>
    <w:rsid w:val="00F70961"/>
    <w:rsid w:val="00F70D99"/>
    <w:rsid w:val="00F71213"/>
    <w:rsid w:val="00F725D9"/>
    <w:rsid w:val="00F7294D"/>
    <w:rsid w:val="00F72EC8"/>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87E37"/>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41E"/>
    <w:rsid w:val="00FB2448"/>
    <w:rsid w:val="00FB2827"/>
    <w:rsid w:val="00FB2BEA"/>
    <w:rsid w:val="00FB3CE0"/>
    <w:rsid w:val="00FB4121"/>
    <w:rsid w:val="00FB49A0"/>
    <w:rsid w:val="00FB4ACA"/>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4C92"/>
    <w:rsid w:val="00FE5D18"/>
    <w:rsid w:val="00FE5FEB"/>
    <w:rsid w:val="00FE652C"/>
    <w:rsid w:val="00FE65EF"/>
    <w:rsid w:val="00FE670A"/>
    <w:rsid w:val="00FE6D38"/>
    <w:rsid w:val="00FE6FB9"/>
    <w:rsid w:val="00FE7030"/>
    <w:rsid w:val="00FE71D1"/>
    <w:rsid w:val="00FE7DC6"/>
    <w:rsid w:val="00FE7EFE"/>
    <w:rsid w:val="00FF06C3"/>
    <w:rsid w:val="00FF087E"/>
    <w:rsid w:val="00FF09E3"/>
    <w:rsid w:val="00FF11EF"/>
    <w:rsid w:val="00FF1640"/>
    <w:rsid w:val="00FF1B42"/>
    <w:rsid w:val="00FF20CD"/>
    <w:rsid w:val="00FF21D5"/>
    <w:rsid w:val="00FF2336"/>
    <w:rsid w:val="00FF330E"/>
    <w:rsid w:val="00FF3F65"/>
    <w:rsid w:val="00FF4312"/>
    <w:rsid w:val="00FF49ED"/>
    <w:rsid w:val="00FF4B13"/>
    <w:rsid w:val="00FF4F07"/>
    <w:rsid w:val="00FF5642"/>
    <w:rsid w:val="00FF7010"/>
    <w:rsid w:val="00FF750A"/>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3C305"/>
  <w15:docId w15:val="{C5C91506-EDBC-4813-8A79-A004D450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uiPriority w:val="39"/>
    <w:qFormat/>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link w:val="TAHCar"/>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TAR">
    <w:name w:val="TAR"/>
    <w:basedOn w:val="TAL"/>
    <w:rsid w:val="00FE7030"/>
    <w:pPr>
      <w:overflowPunct w:val="0"/>
      <w:autoSpaceDE w:val="0"/>
      <w:autoSpaceDN w:val="0"/>
      <w:adjustRightInd w:val="0"/>
      <w:jc w:val="right"/>
      <w:textAlignment w:val="baseline"/>
    </w:pPr>
  </w:style>
  <w:style w:type="character" w:customStyle="1" w:styleId="TAHCar">
    <w:name w:val="TAH Car"/>
    <w:link w:val="TAH"/>
    <w:locked/>
    <w:rsid w:val="00FE7030"/>
    <w:rPr>
      <w:rFonts w:ascii="Arial" w:hAnsi="Arial"/>
      <w:b/>
      <w:color w:val="000000"/>
      <w:sz w:val="18"/>
      <w:lang w:eastAsia="en-GB"/>
    </w:rPr>
  </w:style>
  <w:style w:type="character" w:customStyle="1" w:styleId="fontstyle01">
    <w:name w:val="fontstyle01"/>
    <w:basedOn w:val="DefaultParagraphFont"/>
    <w:rsid w:val="006A2436"/>
    <w:rPr>
      <w:rFonts w:ascii="Arial" w:hAnsi="Arial" w:cs="Arial"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6135545">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23489371">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15523707">
      <w:bodyDiv w:val="1"/>
      <w:marLeft w:val="0"/>
      <w:marRight w:val="0"/>
      <w:marTop w:val="0"/>
      <w:marBottom w:val="0"/>
      <w:divBdr>
        <w:top w:val="none" w:sz="0" w:space="0" w:color="auto"/>
        <w:left w:val="none" w:sz="0" w:space="0" w:color="auto"/>
        <w:bottom w:val="none" w:sz="0" w:space="0" w:color="auto"/>
        <w:right w:val="none" w:sz="0" w:space="0" w:color="auto"/>
      </w:divBdr>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png"/><Relationship Id="rId50" Type="http://schemas.openxmlformats.org/officeDocument/2006/relationships/image" Target="media/image42.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package" Target="embeddings/Microsoft_Visio_Drawing111.vsdx"/><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emf"/><Relationship Id="rId8" Type="http://schemas.openxmlformats.org/officeDocument/2006/relationships/image" Target="media/image1.png"/><Relationship Id="rId51" Type="http://schemas.openxmlformats.org/officeDocument/2006/relationships/package" Target="embeddings/Microsoft_Visio_Drawing1222.vsdx"/><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721FB306-9DD1-4FB6-A0AB-671D68C05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3457</Words>
  <Characters>19707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Yinan Qi</cp:lastModifiedBy>
  <cp:revision>2</cp:revision>
  <cp:lastPrinted>2015-11-06T18:27:00Z</cp:lastPrinted>
  <dcterms:created xsi:type="dcterms:W3CDTF">2019-11-07T11:04:00Z</dcterms:created>
  <dcterms:modified xsi:type="dcterms:W3CDTF">2019-11-07T11:04:00Z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F7C5CEA6D6A1A472D527E61DAB7E82D422C0054ED1EABCBDB88F1EB7E0260BB9</vt:lpwstr>
  </property>
  <property fmtid="{D5CDD505-2E9C-101B-9397-08002B2CF9AE}" pid="2" name="NSCPROP">
    <vt:lpwstr>NSCCustomProperty</vt:lpwstr>
  </property>
  <property fmtid="{D5CDD505-2E9C-101B-9397-08002B2CF9AE}" pid="3" name="NSCPROP_SA">
    <vt:lpwstr>C:\mySingle\TEMP\R1-19xxxxx_Initial and Random_Access_for_NTN_v1.doc</vt:lpwstr>
  </property>
</Properties>
</file>